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C1A8" w14:textId="67ABD40A" w:rsidR="007C0778" w:rsidRPr="00FD44AA" w:rsidRDefault="00415AC3" w:rsidP="007C07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D44AA">
        <w:rPr>
          <w:rFonts w:ascii="Arial" w:hAnsi="Arial" w:cs="Arial"/>
        </w:rPr>
        <w:t>1</w:t>
      </w:r>
      <w:r w:rsidRPr="00FD44AA">
        <w:rPr>
          <w:rFonts w:ascii="Arial" w:hAnsi="Arial" w:cs="Arial"/>
          <w:vertAlign w:val="superscript"/>
        </w:rPr>
        <w:t>st</w:t>
      </w:r>
      <w:r w:rsidRPr="00FD44AA">
        <w:rPr>
          <w:rFonts w:ascii="Arial" w:hAnsi="Arial" w:cs="Arial"/>
        </w:rPr>
        <w:t xml:space="preserve"> </w:t>
      </w:r>
      <w:r w:rsidR="007C0778" w:rsidRPr="00FD44AA">
        <w:rPr>
          <w:rFonts w:ascii="Arial" w:hAnsi="Arial" w:cs="Arial"/>
        </w:rPr>
        <w:t>ELGIN SCOUTS</w:t>
      </w:r>
    </w:p>
    <w:p w14:paraId="1EC1C1A9" w14:textId="6B8ED58D" w:rsidR="007C0778" w:rsidRPr="00FD44AA" w:rsidRDefault="007C0778" w:rsidP="007C07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D44AA">
        <w:rPr>
          <w:rFonts w:ascii="Arial" w:hAnsi="Arial" w:cs="Arial"/>
        </w:rPr>
        <w:t xml:space="preserve">RISK ASSESSMENT FOR </w:t>
      </w:r>
      <w:r w:rsidR="004C4632" w:rsidRPr="00FD44AA">
        <w:rPr>
          <w:rFonts w:ascii="Arial" w:hAnsi="Arial" w:cs="Arial"/>
        </w:rPr>
        <w:t>PORTA CABIN</w:t>
      </w:r>
      <w:r w:rsidR="00EE62BE">
        <w:rPr>
          <w:rFonts w:ascii="Arial" w:hAnsi="Arial" w:cs="Arial"/>
        </w:rPr>
        <w:t xml:space="preserve">, HALL </w:t>
      </w:r>
      <w:r w:rsidR="004C4632" w:rsidRPr="00FD44AA">
        <w:rPr>
          <w:rFonts w:ascii="Arial" w:hAnsi="Arial" w:cs="Arial"/>
        </w:rPr>
        <w:t>and SIT</w:t>
      </w:r>
      <w:r w:rsidR="00EE62BE">
        <w:rPr>
          <w:rFonts w:ascii="Arial" w:hAnsi="Arial" w:cs="Arial"/>
        </w:rPr>
        <w:t>-</w:t>
      </w:r>
      <w:r w:rsidR="004C4632" w:rsidRPr="00FD44AA">
        <w:rPr>
          <w:rFonts w:ascii="Arial" w:hAnsi="Arial" w:cs="Arial"/>
        </w:rPr>
        <w:t>ON LAWN MOWER</w:t>
      </w:r>
      <w:r w:rsidR="00BB2952" w:rsidRPr="00FD44AA">
        <w:rPr>
          <w:rFonts w:ascii="Arial" w:hAnsi="Arial" w:cs="Arial"/>
        </w:rPr>
        <w:t>/STRIMMER</w:t>
      </w:r>
      <w:r w:rsidR="004C4632" w:rsidRPr="00FD44AA">
        <w:rPr>
          <w:rFonts w:ascii="Arial" w:hAnsi="Arial" w:cs="Arial"/>
        </w:rPr>
        <w:t xml:space="preserve"> USE</w:t>
      </w:r>
    </w:p>
    <w:p w14:paraId="1EC1C1AB" w14:textId="77777777" w:rsidR="007C0778" w:rsidRPr="00FD44AA" w:rsidRDefault="007C0778" w:rsidP="007C0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C1C1AC" w14:textId="77777777" w:rsidR="007C0778" w:rsidRPr="00FD44AA" w:rsidRDefault="007C0778" w:rsidP="007C0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C1C1AD" w14:textId="77777777" w:rsidR="007C0778" w:rsidRPr="00FD44AA" w:rsidRDefault="007C0778" w:rsidP="007C0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44AA">
        <w:rPr>
          <w:rFonts w:ascii="Arial" w:hAnsi="Arial" w:cs="Arial"/>
        </w:rPr>
        <w:t>NAME OF DISTRICT/GROUP: …………………………</w:t>
      </w:r>
      <w:r w:rsidR="0039322F" w:rsidRPr="00FD44AA">
        <w:rPr>
          <w:rFonts w:ascii="Arial" w:hAnsi="Arial" w:cs="Arial"/>
        </w:rPr>
        <w:t>1</w:t>
      </w:r>
      <w:r w:rsidR="0039322F" w:rsidRPr="00FD44AA">
        <w:rPr>
          <w:rFonts w:ascii="Arial" w:hAnsi="Arial" w:cs="Arial"/>
          <w:vertAlign w:val="superscript"/>
        </w:rPr>
        <w:t>st</w:t>
      </w:r>
      <w:r w:rsidR="0039322F" w:rsidRPr="00FD44AA">
        <w:rPr>
          <w:rFonts w:ascii="Arial" w:hAnsi="Arial" w:cs="Arial"/>
        </w:rPr>
        <w:t xml:space="preserve"> Elgin Scouts </w:t>
      </w:r>
      <w:r w:rsidRPr="00FD44AA">
        <w:rPr>
          <w:rFonts w:ascii="Arial" w:hAnsi="Arial" w:cs="Arial"/>
        </w:rPr>
        <w:t>………………………………………………………………………………</w:t>
      </w:r>
    </w:p>
    <w:p w14:paraId="1EC1C1AE" w14:textId="77777777" w:rsidR="007C0778" w:rsidRPr="00FD44AA" w:rsidRDefault="007C0778" w:rsidP="007C0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C1C1AF" w14:textId="03A7F1E6" w:rsidR="007C0778" w:rsidRPr="00FD44AA" w:rsidRDefault="007C0778" w:rsidP="007C0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44AA">
        <w:rPr>
          <w:rFonts w:ascii="Arial" w:hAnsi="Arial" w:cs="Arial"/>
        </w:rPr>
        <w:t>NAME OF PERSON COMPLETING RISK ASSESSMENT/UPDATE: ……………</w:t>
      </w:r>
      <w:r w:rsidR="00C82C95" w:rsidRPr="00FD44AA">
        <w:rPr>
          <w:rFonts w:ascii="Arial" w:hAnsi="Arial" w:cs="Arial"/>
        </w:rPr>
        <w:t>Andre Govie</w:t>
      </w:r>
      <w:r w:rsidR="006C3DFD">
        <w:rPr>
          <w:rFonts w:ascii="Arial" w:hAnsi="Arial" w:cs="Arial"/>
        </w:rPr>
        <w:t>r/GSL</w:t>
      </w:r>
      <w:r w:rsidRPr="00FD44AA">
        <w:rPr>
          <w:rFonts w:ascii="Arial" w:hAnsi="Arial" w:cs="Arial"/>
        </w:rPr>
        <w:t>…</w:t>
      </w:r>
      <w:r w:rsidR="0070182A" w:rsidRPr="00FD44AA">
        <w:rPr>
          <w:rFonts w:ascii="Arial" w:hAnsi="Arial" w:cs="Arial"/>
        </w:rPr>
        <w:t xml:space="preserve"> </w:t>
      </w:r>
      <w:r w:rsidRPr="00FD44AA">
        <w:rPr>
          <w:rFonts w:ascii="Arial" w:hAnsi="Arial" w:cs="Arial"/>
        </w:rPr>
        <w:t>…………………………</w:t>
      </w:r>
    </w:p>
    <w:p w14:paraId="1EC1C1B0" w14:textId="77777777" w:rsidR="007C0778" w:rsidRPr="00FD44AA" w:rsidRDefault="007C0778" w:rsidP="007C0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C1C1B1" w14:textId="32F0006D" w:rsidR="007C0778" w:rsidRPr="00FD44AA" w:rsidRDefault="007C0778" w:rsidP="007C0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44AA">
        <w:rPr>
          <w:rFonts w:ascii="Arial" w:hAnsi="Arial" w:cs="Arial"/>
        </w:rPr>
        <w:t>DATE OF RISK ASSESSMENT/UPDATE: ……………</w:t>
      </w:r>
      <w:r w:rsidR="005E2677">
        <w:rPr>
          <w:rFonts w:ascii="Arial" w:hAnsi="Arial" w:cs="Arial"/>
        </w:rPr>
        <w:t>Thursday, 17 April 2025</w:t>
      </w:r>
      <w:r w:rsidRPr="00FD44AA">
        <w:rPr>
          <w:rFonts w:ascii="Arial" w:hAnsi="Arial" w:cs="Arial"/>
        </w:rPr>
        <w:t>……………………………………………………………………</w:t>
      </w:r>
      <w:proofErr w:type="gramStart"/>
      <w:r w:rsidRPr="00FD44AA">
        <w:rPr>
          <w:rFonts w:ascii="Arial" w:hAnsi="Arial" w:cs="Arial"/>
        </w:rPr>
        <w:t>…..</w:t>
      </w:r>
      <w:proofErr w:type="gramEnd"/>
    </w:p>
    <w:p w14:paraId="1EC1C1B2" w14:textId="77777777" w:rsidR="007C0778" w:rsidRPr="00FD44AA" w:rsidRDefault="007C0778" w:rsidP="007C07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EC1C1B3" w14:textId="77777777" w:rsidR="007C0778" w:rsidRPr="00FD44AA" w:rsidRDefault="007C0778" w:rsidP="007C07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EC1C1B4" w14:textId="18055482" w:rsidR="007C0778" w:rsidRPr="00FD44AA" w:rsidRDefault="007C0778" w:rsidP="007C07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D44AA">
        <w:rPr>
          <w:rFonts w:ascii="Arial" w:hAnsi="Arial" w:cs="Arial"/>
        </w:rPr>
        <w:t xml:space="preserve">The aim of </w:t>
      </w:r>
      <w:r w:rsidR="004C4632" w:rsidRPr="00FD44AA">
        <w:rPr>
          <w:rFonts w:ascii="Arial" w:hAnsi="Arial" w:cs="Arial"/>
        </w:rPr>
        <w:t>this</w:t>
      </w:r>
      <w:r w:rsidRPr="00FD44AA">
        <w:rPr>
          <w:rFonts w:ascii="Arial" w:hAnsi="Arial" w:cs="Arial"/>
        </w:rPr>
        <w:t xml:space="preserve"> risk assessment is to provide general information on the type of hazards adults and young members (as well as others who may be involved) are exposed to.</w:t>
      </w:r>
    </w:p>
    <w:p w14:paraId="1EC1C1B5" w14:textId="77777777" w:rsidR="007C0778" w:rsidRPr="00FD44AA" w:rsidRDefault="007C0778" w:rsidP="007C07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D44AA">
        <w:rPr>
          <w:rFonts w:ascii="Arial" w:hAnsi="Arial" w:cs="Arial"/>
        </w:rPr>
        <w:t>The list given is by no means an exhaustive one. Hazards which are not listed but are specific to your visit should be recorded on the blank assessment form</w:t>
      </w:r>
    </w:p>
    <w:p w14:paraId="1EC1C1B6" w14:textId="6652087F" w:rsidR="007C0778" w:rsidRPr="00FD44AA" w:rsidRDefault="004C4632">
      <w:pPr>
        <w:rPr>
          <w:rFonts w:ascii="Arial" w:hAnsi="Arial" w:cs="Arial"/>
        </w:rPr>
      </w:pPr>
      <w:r w:rsidRPr="00FD44A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D5B20C8" wp14:editId="3C4D295E">
            <wp:simplePos x="0" y="0"/>
            <wp:positionH relativeFrom="column">
              <wp:posOffset>2789873</wp:posOffset>
            </wp:positionH>
            <wp:positionV relativeFrom="paragraph">
              <wp:posOffset>613727</wp:posOffset>
            </wp:positionV>
            <wp:extent cx="3633788" cy="2613432"/>
            <wp:effectExtent l="0" t="0" r="0" b="0"/>
            <wp:wrapNone/>
            <wp:docPr id="2" name="Picture 2" descr="Image result for scouts logo 2018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outs logo 2018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788" cy="261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778" w:rsidRPr="00FD44AA">
        <w:rPr>
          <w:rFonts w:ascii="Arial" w:hAnsi="Arial" w:cs="Arial"/>
        </w:rPr>
        <w:br w:type="page"/>
      </w:r>
    </w:p>
    <w:p w14:paraId="1EC1C1B7" w14:textId="77777777" w:rsidR="007C0778" w:rsidRPr="00FD44AA" w:rsidRDefault="007C0778" w:rsidP="007C0778">
      <w:pPr>
        <w:jc w:val="center"/>
        <w:outlineLvl w:val="0"/>
        <w:rPr>
          <w:rFonts w:ascii="Arial" w:hAnsi="Arial" w:cs="Arial"/>
        </w:rPr>
      </w:pPr>
    </w:p>
    <w:p w14:paraId="1EC1C1B8" w14:textId="1C2C4A67" w:rsidR="007C0778" w:rsidRPr="00FD44AA" w:rsidRDefault="007C0778" w:rsidP="007C0778">
      <w:pPr>
        <w:jc w:val="center"/>
        <w:outlineLvl w:val="0"/>
        <w:rPr>
          <w:rFonts w:ascii="Arial" w:hAnsi="Arial" w:cs="Arial"/>
        </w:rPr>
      </w:pPr>
      <w:r w:rsidRPr="00FD44AA">
        <w:rPr>
          <w:rFonts w:ascii="Arial" w:hAnsi="Arial" w:cs="Arial"/>
        </w:rPr>
        <w:t xml:space="preserve">P.O.R rules relating to </w:t>
      </w:r>
      <w:r w:rsidR="004C4632" w:rsidRPr="00FD44AA">
        <w:rPr>
          <w:rFonts w:ascii="Arial" w:hAnsi="Arial" w:cs="Arial"/>
        </w:rPr>
        <w:t>PORT</w:t>
      </w:r>
      <w:r w:rsidR="00AD149D" w:rsidRPr="00FD44AA">
        <w:rPr>
          <w:rFonts w:ascii="Arial" w:hAnsi="Arial" w:cs="Arial"/>
        </w:rPr>
        <w:t>A</w:t>
      </w:r>
      <w:r w:rsidR="004C4632" w:rsidRPr="00FD44AA">
        <w:rPr>
          <w:rFonts w:ascii="Arial" w:hAnsi="Arial" w:cs="Arial"/>
        </w:rPr>
        <w:t xml:space="preserve"> CABIN and SIT</w:t>
      </w:r>
      <w:r w:rsidR="004E463F" w:rsidRPr="00FD44AA">
        <w:rPr>
          <w:rFonts w:ascii="Arial" w:hAnsi="Arial" w:cs="Arial"/>
        </w:rPr>
        <w:t xml:space="preserve"> </w:t>
      </w:r>
      <w:r w:rsidR="004C4632" w:rsidRPr="00FD44AA">
        <w:rPr>
          <w:rFonts w:ascii="Arial" w:hAnsi="Arial" w:cs="Arial"/>
        </w:rPr>
        <w:t>ON LAWNMOWER</w:t>
      </w:r>
      <w:r w:rsidR="004E463F" w:rsidRPr="00FD44AA">
        <w:rPr>
          <w:rFonts w:ascii="Arial" w:hAnsi="Arial" w:cs="Arial"/>
        </w:rPr>
        <w:t>/</w:t>
      </w:r>
      <w:r w:rsidR="009701E6" w:rsidRPr="00FD44AA">
        <w:rPr>
          <w:rFonts w:ascii="Arial" w:hAnsi="Arial" w:cs="Arial"/>
        </w:rPr>
        <w:t>STRIMMER</w:t>
      </w:r>
    </w:p>
    <w:p w14:paraId="1EC1C1B9" w14:textId="77777777" w:rsidR="007C0778" w:rsidRPr="00FD44AA" w:rsidRDefault="007C0778" w:rsidP="007C0778">
      <w:pPr>
        <w:rPr>
          <w:rFonts w:ascii="Arial" w:hAnsi="Arial" w:cs="Arial"/>
        </w:rPr>
      </w:pPr>
      <w:bookmarkStart w:id="0" w:name="_Toc86987603"/>
    </w:p>
    <w:p w14:paraId="1EC1C1BD" w14:textId="26294AD8" w:rsidR="007C0778" w:rsidRPr="00854E2E" w:rsidRDefault="007C0778" w:rsidP="00854E2E">
      <w:pPr>
        <w:rPr>
          <w:rFonts w:ascii="Arial" w:hAnsi="Arial" w:cs="Arial"/>
          <w:b/>
          <w:bCs/>
          <w:i/>
          <w:iCs/>
        </w:rPr>
      </w:pPr>
      <w:r w:rsidRPr="00854E2E">
        <w:rPr>
          <w:rFonts w:ascii="Arial" w:hAnsi="Arial" w:cs="Arial"/>
        </w:rPr>
        <w:t>The only information we need to be aware of and comply with is the information contained in the general factsheets</w:t>
      </w:r>
      <w:r w:rsidR="00854E2E" w:rsidRPr="00854E2E">
        <w:rPr>
          <w:rFonts w:ascii="Arial" w:hAnsi="Arial" w:cs="Arial"/>
        </w:rPr>
        <w:t xml:space="preserve"> and </w:t>
      </w:r>
      <w:r w:rsidRPr="00854E2E">
        <w:rPr>
          <w:rFonts w:ascii="Arial" w:hAnsi="Arial" w:cs="Arial"/>
        </w:rPr>
        <w:t xml:space="preserve">Scout </w:t>
      </w:r>
      <w:bookmarkEnd w:id="0"/>
      <w:r w:rsidR="004C4632" w:rsidRPr="00854E2E">
        <w:rPr>
          <w:rFonts w:ascii="Arial" w:hAnsi="Arial" w:cs="Arial"/>
        </w:rPr>
        <w:t>PORs</w:t>
      </w:r>
    </w:p>
    <w:p w14:paraId="1EC1C1BE" w14:textId="77777777" w:rsidR="007C0778" w:rsidRPr="00FD44AA" w:rsidRDefault="007C0778" w:rsidP="007C0778">
      <w:pPr>
        <w:rPr>
          <w:rFonts w:ascii="Arial" w:hAnsi="Arial" w:cs="Arial"/>
        </w:rPr>
      </w:pPr>
    </w:p>
    <w:tbl>
      <w:tblPr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4653"/>
        <w:gridCol w:w="2078"/>
        <w:gridCol w:w="1865"/>
        <w:gridCol w:w="2597"/>
        <w:gridCol w:w="1853"/>
      </w:tblGrid>
      <w:tr w:rsidR="006576FF" w:rsidRPr="00FD44AA" w14:paraId="1EC1C1C5" w14:textId="77777777" w:rsidTr="00952417">
        <w:trPr>
          <w:trHeight w:val="1319"/>
        </w:trPr>
        <w:tc>
          <w:tcPr>
            <w:tcW w:w="1141" w:type="dxa"/>
            <w:shd w:val="clear" w:color="auto" w:fill="D9D9D9"/>
          </w:tcPr>
          <w:p w14:paraId="1EC1C1BF" w14:textId="77777777" w:rsidR="007C0778" w:rsidRPr="00FD44AA" w:rsidRDefault="007C0778" w:rsidP="0039322F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Activity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EC1C1C0" w14:textId="77777777" w:rsidR="007C0778" w:rsidRPr="00FD44AA" w:rsidRDefault="007C0778" w:rsidP="0039322F">
            <w:pPr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P.O.R Rules</w:t>
            </w:r>
          </w:p>
        </w:tc>
        <w:tc>
          <w:tcPr>
            <w:tcW w:w="2078" w:type="dxa"/>
            <w:shd w:val="clear" w:color="auto" w:fill="D9D9D9"/>
            <w:vAlign w:val="center"/>
          </w:tcPr>
          <w:p w14:paraId="1EC1C1C1" w14:textId="77777777" w:rsidR="007C0778" w:rsidRPr="00FD44AA" w:rsidRDefault="007C0778" w:rsidP="0039322F">
            <w:pPr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Other information</w:t>
            </w:r>
          </w:p>
        </w:tc>
        <w:tc>
          <w:tcPr>
            <w:tcW w:w="1865" w:type="dxa"/>
            <w:shd w:val="clear" w:color="auto" w:fill="D9D9D9"/>
            <w:vAlign w:val="center"/>
          </w:tcPr>
          <w:p w14:paraId="1EC1C1C2" w14:textId="77777777" w:rsidR="007C0778" w:rsidRPr="00FD44AA" w:rsidRDefault="007C0778" w:rsidP="0039322F">
            <w:pPr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Scouting Authorisation Required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EC1C1C3" w14:textId="77777777" w:rsidR="007C0778" w:rsidRPr="00FD44AA" w:rsidRDefault="007C0778" w:rsidP="0039322F">
            <w:pPr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Extra </w:t>
            </w:r>
            <w:proofErr w:type="gramStart"/>
            <w:r w:rsidRPr="00FD44AA">
              <w:rPr>
                <w:rFonts w:ascii="Arial" w:hAnsi="Arial" w:cs="Arial"/>
              </w:rPr>
              <w:t>third party</w:t>
            </w:r>
            <w:proofErr w:type="gramEnd"/>
            <w:r w:rsidRPr="00FD44AA">
              <w:rPr>
                <w:rFonts w:ascii="Arial" w:hAnsi="Arial" w:cs="Arial"/>
              </w:rPr>
              <w:t xml:space="preserve"> insurance required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EC1C1C4" w14:textId="77777777" w:rsidR="007C0778" w:rsidRPr="00FD44AA" w:rsidRDefault="007C0778" w:rsidP="0039322F">
            <w:pPr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Notification Required</w:t>
            </w:r>
          </w:p>
        </w:tc>
      </w:tr>
      <w:tr w:rsidR="006576FF" w:rsidRPr="00FD44AA" w14:paraId="1EC1C1D3" w14:textId="77777777" w:rsidTr="00D507FC">
        <w:trPr>
          <w:trHeight w:val="2142"/>
        </w:trPr>
        <w:tc>
          <w:tcPr>
            <w:tcW w:w="1141" w:type="dxa"/>
            <w:tcBorders>
              <w:bottom w:val="single" w:sz="4" w:space="0" w:color="auto"/>
            </w:tcBorders>
          </w:tcPr>
          <w:p w14:paraId="1EC1C1C6" w14:textId="78FAD406" w:rsidR="007C0778" w:rsidRPr="00FD44AA" w:rsidRDefault="00415AC3" w:rsidP="0039322F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424878" w14:textId="77777777" w:rsidR="00415AC3" w:rsidRPr="00FD44AA" w:rsidRDefault="00415AC3" w:rsidP="00415AC3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FS129999 safety in Scouting: Safety Checks</w:t>
            </w:r>
          </w:p>
          <w:p w14:paraId="42E2E5D5" w14:textId="77777777" w:rsidR="00415AC3" w:rsidRPr="00FD44AA" w:rsidRDefault="00415AC3" w:rsidP="00415AC3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FS120000 Activities – Risk Assessment</w:t>
            </w:r>
          </w:p>
          <w:p w14:paraId="1597E5BD" w14:textId="77777777" w:rsidR="00415AC3" w:rsidRPr="00FD44AA" w:rsidRDefault="00415AC3" w:rsidP="00415AC3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FD44AA">
              <w:rPr>
                <w:rFonts w:ascii="Arial" w:hAnsi="Arial" w:cs="Arial"/>
              </w:rPr>
              <w:t>Safety checklist for leaders</w:t>
            </w:r>
          </w:p>
          <w:p w14:paraId="1EC1C1CD" w14:textId="2C79001D" w:rsidR="007C0778" w:rsidRPr="00FD44AA" w:rsidRDefault="00415AC3" w:rsidP="00D507FC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rPr>
                <w:rFonts w:ascii="Arial" w:hAnsi="Arial" w:cs="Arial"/>
                <w:color w:val="000000"/>
              </w:rPr>
            </w:pPr>
            <w:r w:rsidRPr="00FD44AA">
              <w:rPr>
                <w:rFonts w:ascii="Arial" w:hAnsi="Arial" w:cs="Arial"/>
                <w:color w:val="000000"/>
              </w:rPr>
              <w:t xml:space="preserve">FS120088 Weather Forecasts in Outdoor Activities 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1EC1C1CF" w14:textId="68E8D346" w:rsidR="006576FF" w:rsidRPr="00FD44AA" w:rsidRDefault="00415AC3" w:rsidP="00415AC3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D44AA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  <w:r w:rsidR="00952417" w:rsidRPr="00FD44AA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="00952417" w:rsidRPr="00FD44AA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1EC1C1D0" w14:textId="77777777" w:rsidR="007C0778" w:rsidRPr="00FD44AA" w:rsidRDefault="007C0778" w:rsidP="0039322F">
            <w:pPr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No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C1C1D1" w14:textId="09B0ED67" w:rsidR="007C0778" w:rsidRPr="00FD44AA" w:rsidRDefault="007C0778" w:rsidP="0039322F">
            <w:pPr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No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C1C1D2" w14:textId="6EA04C20" w:rsidR="007C0778" w:rsidRPr="00FD44AA" w:rsidRDefault="004C4632" w:rsidP="0039322F">
            <w:pPr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no</w:t>
            </w:r>
          </w:p>
        </w:tc>
      </w:tr>
    </w:tbl>
    <w:p w14:paraId="1EC1C1D4" w14:textId="77777777" w:rsidR="007C0778" w:rsidRPr="00FD44AA" w:rsidRDefault="007C0778" w:rsidP="007C0778">
      <w:pPr>
        <w:rPr>
          <w:rFonts w:ascii="Arial" w:hAnsi="Arial" w:cs="Arial"/>
        </w:rPr>
      </w:pPr>
      <w:bookmarkStart w:id="1" w:name="_Toc86987605"/>
    </w:p>
    <w:p w14:paraId="1EC1C1D5" w14:textId="77777777" w:rsidR="007C0778" w:rsidRPr="00FD44AA" w:rsidRDefault="007C0778" w:rsidP="007C0778">
      <w:pPr>
        <w:rPr>
          <w:rFonts w:ascii="Arial" w:hAnsi="Arial" w:cs="Arial"/>
        </w:rPr>
        <w:sectPr w:rsidR="007C0778" w:rsidRPr="00FD44AA" w:rsidSect="0039322F">
          <w:pgSz w:w="16838" w:h="11906" w:orient="landscape"/>
          <w:pgMar w:top="567" w:right="1134" w:bottom="680" w:left="1134" w:header="709" w:footer="709" w:gutter="0"/>
          <w:cols w:space="708"/>
          <w:docGrid w:linePitch="360"/>
        </w:sectPr>
      </w:pPr>
    </w:p>
    <w:p w14:paraId="1EC1C1D6" w14:textId="77777777" w:rsidR="007C0778" w:rsidRPr="00FD44AA" w:rsidRDefault="007C0778" w:rsidP="007C0778">
      <w:pPr>
        <w:rPr>
          <w:rFonts w:ascii="Arial" w:hAnsi="Arial" w:cs="Arial"/>
        </w:rPr>
      </w:pPr>
      <w:r w:rsidRPr="00FD44AA">
        <w:rPr>
          <w:rFonts w:ascii="Arial" w:hAnsi="Arial" w:cs="Arial"/>
        </w:rPr>
        <w:lastRenderedPageBreak/>
        <w:t>Risk assessment</w:t>
      </w:r>
      <w:bookmarkEnd w:id="1"/>
    </w:p>
    <w:tbl>
      <w:tblPr>
        <w:tblpPr w:leftFromText="180" w:rightFromText="180" w:vertAnchor="text" w:horzAnchor="margin" w:tblpY="143"/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3"/>
        <w:gridCol w:w="10353"/>
      </w:tblGrid>
      <w:tr w:rsidR="007C0778" w:rsidRPr="00FD44AA" w14:paraId="1EC1C1DC" w14:textId="77777777" w:rsidTr="00952417">
        <w:trPr>
          <w:trHeight w:val="878"/>
        </w:trPr>
        <w:tc>
          <w:tcPr>
            <w:tcW w:w="4313" w:type="dxa"/>
            <w:tcBorders>
              <w:bottom w:val="single" w:sz="4" w:space="0" w:color="auto"/>
            </w:tcBorders>
            <w:shd w:val="pct15" w:color="auto" w:fill="FFFFFF"/>
          </w:tcPr>
          <w:p w14:paraId="1EC1C1D7" w14:textId="77777777" w:rsidR="007C0778" w:rsidRPr="00FD44AA" w:rsidRDefault="007C0778" w:rsidP="0039322F">
            <w:pPr>
              <w:jc w:val="both"/>
              <w:rPr>
                <w:rFonts w:ascii="Arial" w:hAnsi="Arial" w:cs="Arial"/>
                <w:caps/>
              </w:rPr>
            </w:pPr>
          </w:p>
          <w:p w14:paraId="1EC1C1D8" w14:textId="77777777" w:rsidR="007C0778" w:rsidRPr="00FD44AA" w:rsidRDefault="007C0778" w:rsidP="0039322F">
            <w:pPr>
              <w:jc w:val="both"/>
              <w:rPr>
                <w:rFonts w:ascii="Arial" w:hAnsi="Arial" w:cs="Arial"/>
                <w:caps/>
              </w:rPr>
            </w:pPr>
            <w:r w:rsidRPr="00FD44AA">
              <w:rPr>
                <w:rFonts w:ascii="Arial" w:hAnsi="Arial" w:cs="Arial"/>
                <w:caps/>
              </w:rPr>
              <w:t>Ratios</w:t>
            </w:r>
          </w:p>
          <w:p w14:paraId="1EC1C1D9" w14:textId="77777777" w:rsidR="007C0778" w:rsidRPr="00FD44AA" w:rsidRDefault="007C0778" w:rsidP="0039322F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0353" w:type="dxa"/>
            <w:tcBorders>
              <w:bottom w:val="single" w:sz="4" w:space="0" w:color="auto"/>
            </w:tcBorders>
          </w:tcPr>
          <w:p w14:paraId="1EC1C1DB" w14:textId="29CFC6DB" w:rsidR="00AC7DC6" w:rsidRPr="00FD44AA" w:rsidRDefault="00D507FC" w:rsidP="00952417">
            <w:pPr>
              <w:ind w:right="-72"/>
              <w:jc w:val="both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As per Scouts POR</w:t>
            </w:r>
          </w:p>
        </w:tc>
      </w:tr>
      <w:tr w:rsidR="007C0778" w:rsidRPr="00FD44AA" w14:paraId="1EC1C1E5" w14:textId="77777777" w:rsidTr="00D25561">
        <w:trPr>
          <w:trHeight w:val="1492"/>
        </w:trPr>
        <w:tc>
          <w:tcPr>
            <w:tcW w:w="4313" w:type="dxa"/>
            <w:shd w:val="pct15" w:color="auto" w:fill="FFFFFF"/>
          </w:tcPr>
          <w:p w14:paraId="1EC1C1DD" w14:textId="77777777" w:rsidR="007C0778" w:rsidRPr="00FD44AA" w:rsidRDefault="007C0778" w:rsidP="0039322F">
            <w:pPr>
              <w:jc w:val="both"/>
              <w:rPr>
                <w:rFonts w:ascii="Arial" w:hAnsi="Arial" w:cs="Arial"/>
                <w:caps/>
              </w:rPr>
            </w:pPr>
          </w:p>
          <w:p w14:paraId="1EC1C1DE" w14:textId="77777777" w:rsidR="007C0778" w:rsidRPr="00FD44AA" w:rsidRDefault="007C0778" w:rsidP="0039322F">
            <w:pPr>
              <w:jc w:val="both"/>
              <w:rPr>
                <w:rFonts w:ascii="Arial" w:hAnsi="Arial" w:cs="Arial"/>
                <w:caps/>
              </w:rPr>
            </w:pPr>
            <w:r w:rsidRPr="00FD44AA">
              <w:rPr>
                <w:rFonts w:ascii="Arial" w:hAnsi="Arial" w:cs="Arial"/>
                <w:caps/>
              </w:rPr>
              <w:t>Qualifications</w:t>
            </w:r>
          </w:p>
          <w:p w14:paraId="1EC1C1DF" w14:textId="77777777" w:rsidR="007C0778" w:rsidRPr="00FD44AA" w:rsidRDefault="007C0778" w:rsidP="0039322F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0353" w:type="dxa"/>
          </w:tcPr>
          <w:p w14:paraId="3D89E08A" w14:textId="77777777" w:rsidR="007C0778" w:rsidRPr="00FD44AA" w:rsidRDefault="004C4632" w:rsidP="004C4632">
            <w:pPr>
              <w:spacing w:after="0" w:line="240" w:lineRule="auto"/>
              <w:ind w:right="-72"/>
              <w:jc w:val="both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Not required</w:t>
            </w:r>
            <w:r w:rsidR="00952417" w:rsidRPr="00FD44AA">
              <w:rPr>
                <w:rFonts w:ascii="Arial" w:hAnsi="Arial" w:cs="Arial"/>
              </w:rPr>
              <w:t xml:space="preserve">  </w:t>
            </w:r>
          </w:p>
          <w:p w14:paraId="1EC1C1E4" w14:textId="3731AEF9" w:rsidR="00B00A8C" w:rsidRPr="00FD44AA" w:rsidRDefault="00B00A8C" w:rsidP="004C4632">
            <w:pPr>
              <w:spacing w:after="0" w:line="240" w:lineRule="auto"/>
              <w:ind w:right="-72"/>
              <w:jc w:val="both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All using generator/lawn mower/strimmer to </w:t>
            </w:r>
            <w:r w:rsidR="009701E6" w:rsidRPr="00FD44AA">
              <w:rPr>
                <w:rFonts w:ascii="Arial" w:hAnsi="Arial" w:cs="Arial"/>
              </w:rPr>
              <w:t>be briefed</w:t>
            </w:r>
            <w:r w:rsidRPr="00FD44AA">
              <w:rPr>
                <w:rFonts w:ascii="Arial" w:hAnsi="Arial" w:cs="Arial"/>
              </w:rPr>
              <w:t xml:space="preserve"> by GSL</w:t>
            </w:r>
          </w:p>
        </w:tc>
      </w:tr>
      <w:tr w:rsidR="00D211A9" w:rsidRPr="00FD44AA" w14:paraId="1EC1C1F0" w14:textId="77777777" w:rsidTr="00952417">
        <w:trPr>
          <w:trHeight w:val="878"/>
        </w:trPr>
        <w:tc>
          <w:tcPr>
            <w:tcW w:w="4313" w:type="dxa"/>
            <w:tcBorders>
              <w:bottom w:val="single" w:sz="4" w:space="0" w:color="auto"/>
            </w:tcBorders>
            <w:shd w:val="pct15" w:color="auto" w:fill="FFFFFF"/>
          </w:tcPr>
          <w:p w14:paraId="1EC1C1E6" w14:textId="77777777" w:rsidR="00D211A9" w:rsidRPr="00FD44AA" w:rsidRDefault="00D211A9" w:rsidP="00D211A9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  <w:caps/>
              </w:rPr>
              <w:t>Control Measures in force</w:t>
            </w:r>
          </w:p>
          <w:p w14:paraId="1EC1C1E7" w14:textId="77777777" w:rsidR="00D211A9" w:rsidRPr="00FD44AA" w:rsidRDefault="00D211A9" w:rsidP="0039322F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0353" w:type="dxa"/>
            <w:tcBorders>
              <w:bottom w:val="single" w:sz="4" w:space="0" w:color="auto"/>
            </w:tcBorders>
          </w:tcPr>
          <w:p w14:paraId="1DB250AE" w14:textId="6288CE55" w:rsidR="00415AC3" w:rsidRDefault="00415AC3" w:rsidP="00415AC3">
            <w:pPr>
              <w:pStyle w:val="Blockquote"/>
              <w:numPr>
                <w:ilvl w:val="0"/>
                <w:numId w:val="6"/>
              </w:numPr>
              <w:spacing w:before="0" w:after="0"/>
              <w:ind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4AA">
              <w:rPr>
                <w:rFonts w:ascii="Arial" w:hAnsi="Arial" w:cs="Arial"/>
                <w:sz w:val="22"/>
                <w:szCs w:val="22"/>
              </w:rPr>
              <w:t xml:space="preserve">First aid kit to be </w:t>
            </w:r>
            <w:r w:rsidR="004C4632" w:rsidRPr="00FD44AA">
              <w:rPr>
                <w:rFonts w:ascii="Arial" w:hAnsi="Arial" w:cs="Arial"/>
                <w:sz w:val="22"/>
                <w:szCs w:val="22"/>
              </w:rPr>
              <w:t>in port cabin</w:t>
            </w:r>
            <w:r w:rsidR="00B41487">
              <w:rPr>
                <w:rFonts w:ascii="Arial" w:hAnsi="Arial" w:cs="Arial"/>
                <w:sz w:val="22"/>
                <w:szCs w:val="22"/>
              </w:rPr>
              <w:t>/hall</w:t>
            </w:r>
          </w:p>
          <w:p w14:paraId="356084C5" w14:textId="5ECB55FE" w:rsidR="00B41487" w:rsidRPr="00FD44AA" w:rsidRDefault="00B41487" w:rsidP="00415AC3">
            <w:pPr>
              <w:pStyle w:val="Blockquote"/>
              <w:numPr>
                <w:ilvl w:val="0"/>
                <w:numId w:val="6"/>
              </w:numPr>
              <w:spacing w:before="0" w:after="0"/>
              <w:ind w:righ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Appropriate FAFA in hall and portacabin</w:t>
            </w:r>
          </w:p>
          <w:p w14:paraId="2926DF01" w14:textId="502D3FF7" w:rsidR="00885C70" w:rsidRPr="00FD44AA" w:rsidRDefault="00885C70" w:rsidP="00415AC3">
            <w:pPr>
              <w:pStyle w:val="Blockquote"/>
              <w:numPr>
                <w:ilvl w:val="0"/>
                <w:numId w:val="6"/>
              </w:numPr>
              <w:spacing w:before="0" w:after="0"/>
              <w:ind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4AA">
              <w:rPr>
                <w:rFonts w:ascii="Arial" w:hAnsi="Arial" w:cs="Arial"/>
                <w:sz w:val="22"/>
                <w:szCs w:val="22"/>
              </w:rPr>
              <w:t>Fire and carbon monoxide detecto</w:t>
            </w:r>
            <w:r w:rsidR="00741EEE" w:rsidRPr="00FD44AA">
              <w:rPr>
                <w:rFonts w:ascii="Arial" w:hAnsi="Arial" w:cs="Arial"/>
                <w:sz w:val="22"/>
                <w:szCs w:val="22"/>
              </w:rPr>
              <w:t>r in Porta cabin</w:t>
            </w:r>
          </w:p>
          <w:p w14:paraId="2CF37CE0" w14:textId="57E2F1DB" w:rsidR="004C4632" w:rsidRPr="00FD44AA" w:rsidRDefault="004C4632" w:rsidP="00415AC3">
            <w:pPr>
              <w:pStyle w:val="Blockquote"/>
              <w:numPr>
                <w:ilvl w:val="0"/>
                <w:numId w:val="6"/>
              </w:numPr>
              <w:spacing w:before="0" w:after="0"/>
              <w:ind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4AA">
              <w:rPr>
                <w:rFonts w:ascii="Arial" w:hAnsi="Arial" w:cs="Arial"/>
                <w:sz w:val="22"/>
                <w:szCs w:val="22"/>
              </w:rPr>
              <w:t>No single use</w:t>
            </w:r>
          </w:p>
          <w:p w14:paraId="3928CC0C" w14:textId="77777777" w:rsidR="00B00A8C" w:rsidRPr="00FD44AA" w:rsidRDefault="00B00A8C" w:rsidP="00415AC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All using generator/lawn mower/strimmer to </w:t>
            </w:r>
            <w:proofErr w:type="gramStart"/>
            <w:r w:rsidRPr="00FD44AA">
              <w:rPr>
                <w:rFonts w:ascii="Arial" w:hAnsi="Arial" w:cs="Arial"/>
              </w:rPr>
              <w:t>briefed</w:t>
            </w:r>
            <w:proofErr w:type="gramEnd"/>
            <w:r w:rsidRPr="00FD44AA">
              <w:rPr>
                <w:rFonts w:ascii="Arial" w:hAnsi="Arial" w:cs="Arial"/>
              </w:rPr>
              <w:t xml:space="preserve"> by GSL </w:t>
            </w:r>
          </w:p>
          <w:p w14:paraId="5CCDD4D0" w14:textId="39DC17C5" w:rsidR="00415AC3" w:rsidRPr="00FD44AA" w:rsidRDefault="004C4632" w:rsidP="00415AC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Correct storage</w:t>
            </w:r>
            <w:r w:rsidR="006242F3">
              <w:rPr>
                <w:rFonts w:ascii="Arial" w:hAnsi="Arial" w:cs="Arial"/>
              </w:rPr>
              <w:t xml:space="preserve"> and training in use</w:t>
            </w:r>
            <w:r w:rsidRPr="00FD44AA">
              <w:rPr>
                <w:rFonts w:ascii="Arial" w:hAnsi="Arial" w:cs="Arial"/>
              </w:rPr>
              <w:t xml:space="preserve"> of fuel</w:t>
            </w:r>
            <w:r w:rsidR="00072564" w:rsidRPr="00FD44AA">
              <w:rPr>
                <w:rFonts w:ascii="Arial" w:hAnsi="Arial" w:cs="Arial"/>
              </w:rPr>
              <w:t xml:space="preserve"> &amp; gas</w:t>
            </w:r>
          </w:p>
          <w:p w14:paraId="52BD7A8E" w14:textId="1C83CE4B" w:rsidR="004C4632" w:rsidRPr="00FD44AA" w:rsidRDefault="004C4632" w:rsidP="00415AC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Correct </w:t>
            </w:r>
            <w:r w:rsidR="006242F3">
              <w:rPr>
                <w:rFonts w:ascii="Arial" w:hAnsi="Arial" w:cs="Arial"/>
              </w:rPr>
              <w:t xml:space="preserve">training in </w:t>
            </w:r>
            <w:r w:rsidRPr="00FD44AA">
              <w:rPr>
                <w:rFonts w:ascii="Arial" w:hAnsi="Arial" w:cs="Arial"/>
              </w:rPr>
              <w:t xml:space="preserve">usage of generator </w:t>
            </w:r>
          </w:p>
          <w:p w14:paraId="29EC39EC" w14:textId="08DD04C0" w:rsidR="004C4632" w:rsidRPr="00FD44AA" w:rsidRDefault="00723B46" w:rsidP="00415AC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Warning signs </w:t>
            </w:r>
          </w:p>
          <w:p w14:paraId="6419C471" w14:textId="48C16A7F" w:rsidR="004C4632" w:rsidRPr="00FD44AA" w:rsidRDefault="004C4632" w:rsidP="00415AC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Lock up / shut down checks in place</w:t>
            </w:r>
          </w:p>
          <w:p w14:paraId="0A27B2B6" w14:textId="77777777" w:rsidR="00313ACE" w:rsidRPr="00FD44AA" w:rsidRDefault="00723B46" w:rsidP="006D41D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No</w:t>
            </w:r>
            <w:r w:rsidR="004C4632" w:rsidRPr="00FD44AA">
              <w:rPr>
                <w:rFonts w:ascii="Arial" w:hAnsi="Arial" w:cs="Arial"/>
              </w:rPr>
              <w:t xml:space="preserve"> gas cooking in porta cabin</w:t>
            </w:r>
          </w:p>
          <w:p w14:paraId="1EC1C1EF" w14:textId="24CDBE69" w:rsidR="000E78DD" w:rsidRPr="00FD44AA" w:rsidRDefault="000E78DD" w:rsidP="006D41D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Weekly running of water and hot water boiler</w:t>
            </w:r>
          </w:p>
        </w:tc>
      </w:tr>
    </w:tbl>
    <w:p w14:paraId="1EC1C1F1" w14:textId="77777777" w:rsidR="007C0778" w:rsidRPr="00FD44AA" w:rsidRDefault="007C0778" w:rsidP="007C0778">
      <w:pPr>
        <w:jc w:val="center"/>
        <w:rPr>
          <w:rFonts w:ascii="Arial" w:hAnsi="Arial" w:cs="Arial"/>
        </w:rPr>
      </w:pPr>
    </w:p>
    <w:p w14:paraId="1EC1C1F2" w14:textId="77777777" w:rsidR="007C0778" w:rsidRPr="00FD44AA" w:rsidRDefault="007C0778" w:rsidP="007C0778">
      <w:pPr>
        <w:rPr>
          <w:rFonts w:ascii="Arial" w:hAnsi="Arial" w:cs="Arial"/>
        </w:rPr>
      </w:pPr>
    </w:p>
    <w:p w14:paraId="1EC1C1F3" w14:textId="77777777" w:rsidR="00952417" w:rsidRPr="00FD44AA" w:rsidRDefault="00952417" w:rsidP="007C0778">
      <w:pPr>
        <w:rPr>
          <w:rFonts w:ascii="Arial" w:hAnsi="Arial" w:cs="Arial"/>
        </w:rPr>
      </w:pPr>
    </w:p>
    <w:p w14:paraId="1EC1C1F4" w14:textId="77777777" w:rsidR="007C0778" w:rsidRPr="00FD44AA" w:rsidRDefault="007C0778" w:rsidP="007C0778">
      <w:pPr>
        <w:rPr>
          <w:rFonts w:ascii="Arial" w:hAnsi="Arial" w:cs="Arial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583"/>
        <w:gridCol w:w="1636"/>
        <w:gridCol w:w="5984"/>
        <w:gridCol w:w="1573"/>
        <w:gridCol w:w="1934"/>
      </w:tblGrid>
      <w:tr w:rsidR="00390006" w:rsidRPr="00FD44AA" w14:paraId="1EC1C1FB" w14:textId="77777777" w:rsidTr="005F0AFE">
        <w:trPr>
          <w:tblHeader/>
        </w:trPr>
        <w:tc>
          <w:tcPr>
            <w:tcW w:w="17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C1C1F5" w14:textId="77777777" w:rsidR="00952417" w:rsidRPr="00FD44AA" w:rsidRDefault="00952417" w:rsidP="0039322F">
            <w:pPr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lastRenderedPageBreak/>
              <w:t>HAZARD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C1C1F6" w14:textId="77777777" w:rsidR="00952417" w:rsidRPr="00FD44AA" w:rsidRDefault="00952417" w:rsidP="0039322F">
            <w:pPr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Risk before control Measure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/>
          </w:tcPr>
          <w:p w14:paraId="1EC1C1F7" w14:textId="77777777" w:rsidR="00952417" w:rsidRPr="00FD44AA" w:rsidRDefault="00952417" w:rsidP="0039322F">
            <w:pPr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Who is at risk</w:t>
            </w:r>
          </w:p>
        </w:tc>
        <w:tc>
          <w:tcPr>
            <w:tcW w:w="5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C1C1F8" w14:textId="77777777" w:rsidR="00952417" w:rsidRPr="00FD44AA" w:rsidRDefault="00952417" w:rsidP="0039322F">
            <w:pPr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STEPS TO CONTROL RISK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D9D9D9"/>
          </w:tcPr>
          <w:p w14:paraId="1EC1C1F9" w14:textId="77777777" w:rsidR="00952417" w:rsidRPr="00FD44AA" w:rsidRDefault="00952417" w:rsidP="0039322F">
            <w:pPr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RISK LEVEL if controls implemented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C1C1FA" w14:textId="77777777" w:rsidR="00952417" w:rsidRPr="00FD44AA" w:rsidRDefault="00952417" w:rsidP="0039322F">
            <w:pPr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REVIEW AND DECISION</w:t>
            </w:r>
          </w:p>
        </w:tc>
      </w:tr>
      <w:tr w:rsidR="00672E23" w:rsidRPr="00FD44AA" w14:paraId="55541648" w14:textId="77777777" w:rsidTr="005F0AFE">
        <w:tc>
          <w:tcPr>
            <w:tcW w:w="1744" w:type="dxa"/>
            <w:shd w:val="clear" w:color="auto" w:fill="FFFFFF"/>
          </w:tcPr>
          <w:p w14:paraId="20399509" w14:textId="015DB010" w:rsidR="00672E23" w:rsidRPr="00FD44AA" w:rsidRDefault="000F0C48" w:rsidP="0039322F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Slips, trips, falls</w:t>
            </w:r>
          </w:p>
        </w:tc>
        <w:tc>
          <w:tcPr>
            <w:tcW w:w="1583" w:type="dxa"/>
            <w:shd w:val="clear" w:color="auto" w:fill="FFFFFF"/>
          </w:tcPr>
          <w:p w14:paraId="5C1730D1" w14:textId="12D305EF" w:rsidR="00672E23" w:rsidRPr="00FD44AA" w:rsidRDefault="009701E6" w:rsidP="006352DF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Med</w:t>
            </w:r>
          </w:p>
        </w:tc>
        <w:tc>
          <w:tcPr>
            <w:tcW w:w="1636" w:type="dxa"/>
            <w:shd w:val="clear" w:color="auto" w:fill="FFFFFF"/>
          </w:tcPr>
          <w:p w14:paraId="00B8A4C3" w14:textId="64A74B89" w:rsidR="00672E23" w:rsidRPr="00FD44AA" w:rsidRDefault="009701E6" w:rsidP="006352DF">
            <w:p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All</w:t>
            </w:r>
          </w:p>
        </w:tc>
        <w:tc>
          <w:tcPr>
            <w:tcW w:w="5984" w:type="dxa"/>
            <w:shd w:val="clear" w:color="auto" w:fill="FFFFFF"/>
          </w:tcPr>
          <w:p w14:paraId="43DFDE80" w14:textId="0CA3AB29" w:rsidR="00672E23" w:rsidRPr="00FD44AA" w:rsidRDefault="00501398" w:rsidP="00072564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First aid equipment is available and properly stocked. A qualified first aider should be in attendance.</w:t>
            </w:r>
            <w:r w:rsidR="008B4AAC" w:rsidRPr="00FD44AA">
              <w:rPr>
                <w:rFonts w:ascii="Arial" w:hAnsi="Arial" w:cs="Arial"/>
              </w:rPr>
              <w:t xml:space="preserve"> (</w:t>
            </w:r>
            <w:proofErr w:type="gramStart"/>
            <w:r w:rsidR="008B4AAC" w:rsidRPr="00FD44AA">
              <w:rPr>
                <w:rFonts w:ascii="Arial" w:hAnsi="Arial" w:cs="Arial"/>
              </w:rPr>
              <w:t>porta</w:t>
            </w:r>
            <w:proofErr w:type="gramEnd"/>
            <w:r w:rsidR="008B4AAC" w:rsidRPr="00FD44AA">
              <w:rPr>
                <w:rFonts w:ascii="Arial" w:hAnsi="Arial" w:cs="Arial"/>
              </w:rPr>
              <w:t xml:space="preserve"> cabin in date</w:t>
            </w:r>
            <w:r w:rsidR="00885C70" w:rsidRPr="00FD44AA">
              <w:rPr>
                <w:rFonts w:ascii="Arial" w:hAnsi="Arial" w:cs="Arial"/>
              </w:rPr>
              <w:t>, on wall</w:t>
            </w:r>
            <w:r w:rsidR="00C30821">
              <w:rPr>
                <w:rFonts w:ascii="Arial" w:hAnsi="Arial" w:cs="Arial"/>
              </w:rPr>
              <w:t xml:space="preserve">, Hall details in </w:t>
            </w:r>
            <w:proofErr w:type="gramStart"/>
            <w:r w:rsidR="00C30821">
              <w:rPr>
                <w:rFonts w:ascii="Arial" w:hAnsi="Arial" w:cs="Arial"/>
              </w:rPr>
              <w:t>store rooms</w:t>
            </w:r>
            <w:proofErr w:type="gramEnd"/>
            <w:r w:rsidR="00885C70" w:rsidRPr="00FD44AA">
              <w:rPr>
                <w:rFonts w:ascii="Arial" w:hAnsi="Arial" w:cs="Arial"/>
              </w:rPr>
              <w:t>)</w:t>
            </w:r>
          </w:p>
          <w:p w14:paraId="32E85287" w14:textId="352FEAC0" w:rsidR="002802CE" w:rsidRPr="00FD44AA" w:rsidRDefault="000F4F49" w:rsidP="00072564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Flooring in the kitchen, serving and dining areas should be kept clear of obstructions and greasy/wet areas mopped clean and dry as soon as necessary.</w:t>
            </w:r>
            <w:r w:rsidR="002802CE" w:rsidRPr="00FD44AA">
              <w:rPr>
                <w:rFonts w:ascii="Arial" w:hAnsi="Arial" w:cs="Arial"/>
              </w:rPr>
              <w:t xml:space="preserve"> </w:t>
            </w:r>
            <w:r w:rsidR="003A358F" w:rsidRPr="00FD44AA">
              <w:rPr>
                <w:rFonts w:ascii="Arial" w:hAnsi="Arial" w:cs="Arial"/>
              </w:rPr>
              <w:t>Flooring to be replaced shortly in Porta cabin</w:t>
            </w:r>
          </w:p>
          <w:p w14:paraId="4DC67091" w14:textId="7303EB90" w:rsidR="000F4F49" w:rsidRPr="00FD44AA" w:rsidRDefault="002802CE" w:rsidP="00072564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Check field for abandoned</w:t>
            </w:r>
            <w:r w:rsidR="004F502B">
              <w:rPr>
                <w:rFonts w:ascii="Arial" w:hAnsi="Arial" w:cs="Arial"/>
              </w:rPr>
              <w:t>, missed</w:t>
            </w:r>
            <w:r w:rsidR="00445260">
              <w:rPr>
                <w:rFonts w:ascii="Arial" w:hAnsi="Arial" w:cs="Arial"/>
              </w:rPr>
              <w:t>,</w:t>
            </w:r>
            <w:r w:rsidRPr="00FD44AA">
              <w:rPr>
                <w:rFonts w:ascii="Arial" w:hAnsi="Arial" w:cs="Arial"/>
              </w:rPr>
              <w:t xml:space="preserve"> equipment/litter such as pegs, mallets, axes, drinks can</w:t>
            </w:r>
            <w:r w:rsidR="003A358F" w:rsidRPr="00FD44AA">
              <w:rPr>
                <w:rFonts w:ascii="Arial" w:hAnsi="Arial" w:cs="Arial"/>
              </w:rPr>
              <w:t xml:space="preserve">s </w:t>
            </w:r>
            <w:r w:rsidRPr="00FD44AA">
              <w:rPr>
                <w:rFonts w:ascii="Arial" w:hAnsi="Arial" w:cs="Arial"/>
              </w:rPr>
              <w:t>that might cause injury</w:t>
            </w:r>
          </w:p>
          <w:p w14:paraId="50D93FDE" w14:textId="77777777" w:rsidR="00E40E55" w:rsidRPr="00FD44AA" w:rsidRDefault="00E40E55" w:rsidP="00E40E55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Brief group to avoid uneven ground where possible</w:t>
            </w:r>
          </w:p>
          <w:p w14:paraId="397415A5" w14:textId="77777777" w:rsidR="00E40E55" w:rsidRPr="00FD44AA" w:rsidRDefault="00E40E55" w:rsidP="00E40E55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Mop up any water in cabins</w:t>
            </w:r>
          </w:p>
          <w:p w14:paraId="356F274B" w14:textId="77777777" w:rsidR="00E40E55" w:rsidRPr="00FD44AA" w:rsidRDefault="00E40E55" w:rsidP="00E40E55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Light up path using spotlights at night</w:t>
            </w:r>
          </w:p>
          <w:p w14:paraId="4695705B" w14:textId="0443459C" w:rsidR="00E40E55" w:rsidRPr="00FD44AA" w:rsidRDefault="00E40E55" w:rsidP="00E40E55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Users to be aware of step up into cabin</w:t>
            </w:r>
          </w:p>
        </w:tc>
        <w:tc>
          <w:tcPr>
            <w:tcW w:w="1573" w:type="dxa"/>
            <w:shd w:val="clear" w:color="auto" w:fill="FFFFFF"/>
          </w:tcPr>
          <w:p w14:paraId="6E0430A5" w14:textId="07316CC2" w:rsidR="00672E23" w:rsidRPr="00FD44AA" w:rsidRDefault="003A358F" w:rsidP="006352D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Low</w:t>
            </w:r>
          </w:p>
        </w:tc>
        <w:tc>
          <w:tcPr>
            <w:tcW w:w="1934" w:type="dxa"/>
            <w:shd w:val="clear" w:color="auto" w:fill="FFFFFF"/>
          </w:tcPr>
          <w:p w14:paraId="31CB0A3A" w14:textId="1A691AEC" w:rsidR="00672E23" w:rsidRPr="00FD44AA" w:rsidRDefault="008F20B6" w:rsidP="00393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 25</w:t>
            </w:r>
            <w:r w:rsidR="00F00548">
              <w:rPr>
                <w:rFonts w:ascii="Arial" w:hAnsi="Arial" w:cs="Arial"/>
              </w:rPr>
              <w:t xml:space="preserve"> – No change</w:t>
            </w:r>
          </w:p>
        </w:tc>
      </w:tr>
      <w:tr w:rsidR="00F00548" w:rsidRPr="00FD44AA" w14:paraId="65D017A2" w14:textId="77777777" w:rsidTr="005D2F01">
        <w:trPr>
          <w:trHeight w:val="1315"/>
        </w:trPr>
        <w:tc>
          <w:tcPr>
            <w:tcW w:w="1744" w:type="dxa"/>
            <w:shd w:val="clear" w:color="auto" w:fill="FFFFFF"/>
          </w:tcPr>
          <w:p w14:paraId="5FD45E5A" w14:textId="7A57ADB5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Electrical</w:t>
            </w:r>
          </w:p>
        </w:tc>
        <w:tc>
          <w:tcPr>
            <w:tcW w:w="1583" w:type="dxa"/>
            <w:shd w:val="clear" w:color="auto" w:fill="FFFFFF"/>
          </w:tcPr>
          <w:p w14:paraId="71347DA8" w14:textId="532469C9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Med</w:t>
            </w:r>
          </w:p>
        </w:tc>
        <w:tc>
          <w:tcPr>
            <w:tcW w:w="1636" w:type="dxa"/>
            <w:shd w:val="clear" w:color="auto" w:fill="FFFFFF"/>
          </w:tcPr>
          <w:p w14:paraId="05C58381" w14:textId="36FB3709" w:rsidR="00F00548" w:rsidRPr="00FD44AA" w:rsidRDefault="00F00548" w:rsidP="00F00548">
            <w:p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All</w:t>
            </w:r>
          </w:p>
        </w:tc>
        <w:tc>
          <w:tcPr>
            <w:tcW w:w="5984" w:type="dxa"/>
            <w:shd w:val="clear" w:color="auto" w:fill="FFFFFF"/>
          </w:tcPr>
          <w:p w14:paraId="36B23E1B" w14:textId="16823AFA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Check circuit breakers for potential faulty circuits. These are in the end of the Porta cabin</w:t>
            </w:r>
          </w:p>
          <w:p w14:paraId="6F1C6AE1" w14:textId="33F5BDAC" w:rsidR="00F00548" w:rsidRPr="00FD44AA" w:rsidRDefault="00F00548" w:rsidP="00F0054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Appliances should have valid PAT certification.</w:t>
            </w:r>
          </w:p>
          <w:p w14:paraId="6B931268" w14:textId="77777777" w:rsidR="00F00548" w:rsidRPr="00FD44AA" w:rsidRDefault="00F00548" w:rsidP="00F0054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Keep electrical appliances away from wet processes.</w:t>
            </w:r>
          </w:p>
          <w:p w14:paraId="0552ADE1" w14:textId="11B26BCB" w:rsidR="00F00548" w:rsidRPr="00FD44AA" w:rsidRDefault="00F00548" w:rsidP="008F20B6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573" w:type="dxa"/>
            <w:shd w:val="clear" w:color="auto" w:fill="FFFFFF"/>
          </w:tcPr>
          <w:p w14:paraId="14666841" w14:textId="77777777" w:rsidR="00F00548" w:rsidRPr="00FD44AA" w:rsidRDefault="00F00548" w:rsidP="00F0054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Low</w:t>
            </w:r>
          </w:p>
          <w:p w14:paraId="4FE54530" w14:textId="37BA5018" w:rsidR="00F00548" w:rsidRPr="00FD44AA" w:rsidRDefault="00F00548" w:rsidP="00F005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34" w:type="dxa"/>
            <w:shd w:val="clear" w:color="auto" w:fill="FFFFFF"/>
          </w:tcPr>
          <w:p w14:paraId="299C21F9" w14:textId="1324D8A6" w:rsidR="00F00548" w:rsidRPr="00FD44AA" w:rsidRDefault="008F20B6" w:rsidP="00F005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 25 </w:t>
            </w:r>
            <w:r w:rsidR="00F00548" w:rsidRPr="00FD44AA">
              <w:rPr>
                <w:rFonts w:ascii="Arial" w:hAnsi="Arial" w:cs="Arial"/>
              </w:rPr>
              <w:t xml:space="preserve">– </w:t>
            </w:r>
            <w:r w:rsidR="00F00548">
              <w:rPr>
                <w:rFonts w:ascii="Arial" w:hAnsi="Arial" w:cs="Arial"/>
              </w:rPr>
              <w:t>confirmed no PAT required under rules – visual check carried out on kettle and microwave</w:t>
            </w:r>
            <w:r w:rsidR="00F00548" w:rsidRPr="00FD44AA">
              <w:rPr>
                <w:rFonts w:ascii="Arial" w:hAnsi="Arial" w:cs="Arial"/>
              </w:rPr>
              <w:t xml:space="preserve"> </w:t>
            </w:r>
          </w:p>
        </w:tc>
      </w:tr>
      <w:tr w:rsidR="00F00548" w:rsidRPr="00FD44AA" w14:paraId="6EE8B0E9" w14:textId="77777777" w:rsidTr="005F0AFE">
        <w:tc>
          <w:tcPr>
            <w:tcW w:w="1744" w:type="dxa"/>
            <w:shd w:val="clear" w:color="auto" w:fill="FFFFFF"/>
          </w:tcPr>
          <w:p w14:paraId="25F24196" w14:textId="4ACC62BF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Fire</w:t>
            </w:r>
          </w:p>
        </w:tc>
        <w:tc>
          <w:tcPr>
            <w:tcW w:w="1583" w:type="dxa"/>
            <w:shd w:val="clear" w:color="auto" w:fill="FFFFFF"/>
          </w:tcPr>
          <w:p w14:paraId="59CACC51" w14:textId="0A5406CC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Med</w:t>
            </w:r>
          </w:p>
        </w:tc>
        <w:tc>
          <w:tcPr>
            <w:tcW w:w="1636" w:type="dxa"/>
            <w:shd w:val="clear" w:color="auto" w:fill="FFFFFF"/>
          </w:tcPr>
          <w:p w14:paraId="540D1B70" w14:textId="07718132" w:rsidR="00F00548" w:rsidRPr="00FD44AA" w:rsidRDefault="00F00548" w:rsidP="00F00548">
            <w:p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All</w:t>
            </w:r>
          </w:p>
        </w:tc>
        <w:tc>
          <w:tcPr>
            <w:tcW w:w="5984" w:type="dxa"/>
            <w:shd w:val="clear" w:color="auto" w:fill="FFFFFF"/>
          </w:tcPr>
          <w:p w14:paraId="03B03EC3" w14:textId="7777777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Combustible waste should be bagged and binned and not allowed to build up</w:t>
            </w:r>
          </w:p>
          <w:p w14:paraId="1B64777D" w14:textId="2C326C2E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The smoke detector in the Porta cabin should be checked monthly and be in working order. (renewed Aug 2</w:t>
            </w:r>
            <w:r w:rsidR="000D057C">
              <w:rPr>
                <w:rFonts w:ascii="Arial" w:hAnsi="Arial" w:cs="Arial"/>
              </w:rPr>
              <w:t>4</w:t>
            </w:r>
            <w:r w:rsidRPr="00FD44AA">
              <w:rPr>
                <w:rFonts w:ascii="Arial" w:hAnsi="Arial" w:cs="Arial"/>
              </w:rPr>
              <w:t>)</w:t>
            </w:r>
          </w:p>
          <w:p w14:paraId="73CDD5BA" w14:textId="77777777" w:rsidR="00F00548" w:rsidRPr="00FD44AA" w:rsidRDefault="00F00548" w:rsidP="00F0054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Gas bottles are stored securely, and valves closed. </w:t>
            </w:r>
          </w:p>
          <w:p w14:paraId="1B5C24D6" w14:textId="77777777" w:rsidR="00F00548" w:rsidRPr="00FD44AA" w:rsidRDefault="00F00548" w:rsidP="00F0054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lastRenderedPageBreak/>
              <w:t>Gas store is securely locked.</w:t>
            </w:r>
          </w:p>
          <w:p w14:paraId="38FDD83F" w14:textId="7777777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All containers of flammable liquids should be marked and stored away from fire/tents and porta cabin in the storage container</w:t>
            </w:r>
          </w:p>
          <w:p w14:paraId="15E273A1" w14:textId="7D5DACB2" w:rsidR="00F00548" w:rsidRPr="00FD44AA" w:rsidRDefault="00F00548" w:rsidP="00F0054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No cooking with gas in porta cabin</w:t>
            </w:r>
          </w:p>
        </w:tc>
        <w:tc>
          <w:tcPr>
            <w:tcW w:w="1573" w:type="dxa"/>
            <w:shd w:val="clear" w:color="auto" w:fill="FFFFFF"/>
          </w:tcPr>
          <w:p w14:paraId="2B7A9618" w14:textId="6D962287" w:rsidR="00F00548" w:rsidRPr="00FD44AA" w:rsidRDefault="00F00548" w:rsidP="00F0054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lastRenderedPageBreak/>
              <w:t>Low</w:t>
            </w:r>
          </w:p>
        </w:tc>
        <w:tc>
          <w:tcPr>
            <w:tcW w:w="1934" w:type="dxa"/>
            <w:shd w:val="clear" w:color="auto" w:fill="FFFFFF"/>
          </w:tcPr>
          <w:p w14:paraId="5B93512C" w14:textId="58D32CB4" w:rsidR="00F00548" w:rsidRPr="00FD44AA" w:rsidRDefault="000D057C" w:rsidP="00F005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 25 </w:t>
            </w:r>
            <w:r w:rsidR="00D07D6B">
              <w:rPr>
                <w:rFonts w:ascii="Arial" w:hAnsi="Arial" w:cs="Arial"/>
              </w:rPr>
              <w:t>- Gas cage in place</w:t>
            </w:r>
          </w:p>
          <w:p w14:paraId="18DCEFD0" w14:textId="532EDF97" w:rsidR="00F00548" w:rsidRPr="00FD44AA" w:rsidRDefault="00F00548" w:rsidP="00F005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 </w:t>
            </w:r>
          </w:p>
        </w:tc>
      </w:tr>
      <w:tr w:rsidR="00F00548" w:rsidRPr="00FD44AA" w14:paraId="394545F4" w14:textId="77777777" w:rsidTr="005F0AFE">
        <w:tc>
          <w:tcPr>
            <w:tcW w:w="1744" w:type="dxa"/>
            <w:shd w:val="clear" w:color="auto" w:fill="FFFFFF"/>
          </w:tcPr>
          <w:p w14:paraId="2F13985F" w14:textId="4BD3CCE1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Gas and flammable liquid storage</w:t>
            </w:r>
          </w:p>
        </w:tc>
        <w:tc>
          <w:tcPr>
            <w:tcW w:w="1583" w:type="dxa"/>
            <w:shd w:val="clear" w:color="auto" w:fill="FFFFFF"/>
          </w:tcPr>
          <w:p w14:paraId="1DC946B6" w14:textId="1767B719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High</w:t>
            </w:r>
          </w:p>
        </w:tc>
        <w:tc>
          <w:tcPr>
            <w:tcW w:w="1636" w:type="dxa"/>
            <w:shd w:val="clear" w:color="auto" w:fill="FFFFFF"/>
          </w:tcPr>
          <w:p w14:paraId="4DAA7D0F" w14:textId="00E7E804" w:rsidR="00F00548" w:rsidRPr="00FD44AA" w:rsidRDefault="00F00548" w:rsidP="00F00548">
            <w:p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All</w:t>
            </w:r>
          </w:p>
        </w:tc>
        <w:tc>
          <w:tcPr>
            <w:tcW w:w="5984" w:type="dxa"/>
            <w:shd w:val="clear" w:color="auto" w:fill="FFFFFF"/>
          </w:tcPr>
          <w:p w14:paraId="5BBCA231" w14:textId="00B1F221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Suitable approved containers only used. </w:t>
            </w:r>
          </w:p>
          <w:p w14:paraId="6EA7093E" w14:textId="2B43302D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Stored in secure area</w:t>
            </w:r>
            <w:r w:rsidR="00D07D6B">
              <w:rPr>
                <w:rFonts w:ascii="Arial" w:hAnsi="Arial" w:cs="Arial"/>
              </w:rPr>
              <w:t xml:space="preserve"> (gas cage)</w:t>
            </w:r>
          </w:p>
          <w:p w14:paraId="191A73DB" w14:textId="7777777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Limited access</w:t>
            </w:r>
          </w:p>
          <w:p w14:paraId="26DB546E" w14:textId="7777777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Storage area signposted </w:t>
            </w:r>
          </w:p>
          <w:p w14:paraId="4742B875" w14:textId="7777777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No smoking within proximity</w:t>
            </w:r>
          </w:p>
          <w:p w14:paraId="65AB38B1" w14:textId="7777777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No smoking whist using generator or lawnmower or strimmer</w:t>
            </w:r>
          </w:p>
          <w:p w14:paraId="208C8ED7" w14:textId="45DC6A0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Limits on petrol stored </w:t>
            </w:r>
            <w:r>
              <w:rPr>
                <w:rFonts w:ascii="Arial" w:hAnsi="Arial" w:cs="Arial"/>
              </w:rPr>
              <w:t xml:space="preserve">to </w:t>
            </w:r>
            <w:r w:rsidRPr="00FD44AA">
              <w:rPr>
                <w:rFonts w:ascii="Arial" w:hAnsi="Arial" w:cs="Arial"/>
              </w:rPr>
              <w:t>1 x 20lt jerry can and 1 x 10lt</w:t>
            </w:r>
          </w:p>
        </w:tc>
        <w:tc>
          <w:tcPr>
            <w:tcW w:w="1573" w:type="dxa"/>
            <w:shd w:val="clear" w:color="auto" w:fill="FFFFFF"/>
          </w:tcPr>
          <w:p w14:paraId="4B509CEE" w14:textId="58F33A5F" w:rsidR="00F00548" w:rsidRPr="00FD44AA" w:rsidRDefault="00F00548" w:rsidP="00F0054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Low</w:t>
            </w:r>
          </w:p>
        </w:tc>
        <w:tc>
          <w:tcPr>
            <w:tcW w:w="1934" w:type="dxa"/>
            <w:shd w:val="clear" w:color="auto" w:fill="FFFFFF"/>
          </w:tcPr>
          <w:p w14:paraId="6EA13398" w14:textId="5C205B15" w:rsidR="00F00548" w:rsidRPr="00FD44AA" w:rsidRDefault="000D057C" w:rsidP="00F00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 25 </w:t>
            </w:r>
            <w:r w:rsidR="00D07D6B">
              <w:rPr>
                <w:rFonts w:ascii="Arial" w:hAnsi="Arial" w:cs="Arial"/>
              </w:rPr>
              <w:t xml:space="preserve">– </w:t>
            </w:r>
            <w:r w:rsidR="00957163">
              <w:rPr>
                <w:rFonts w:ascii="Arial" w:hAnsi="Arial" w:cs="Arial"/>
              </w:rPr>
              <w:t>Gas cage now in place</w:t>
            </w:r>
          </w:p>
        </w:tc>
      </w:tr>
      <w:tr w:rsidR="00F00548" w:rsidRPr="00FD44AA" w14:paraId="668FC687" w14:textId="77777777" w:rsidTr="005F0AFE">
        <w:tc>
          <w:tcPr>
            <w:tcW w:w="1744" w:type="dxa"/>
            <w:shd w:val="clear" w:color="auto" w:fill="FFFFFF"/>
          </w:tcPr>
          <w:p w14:paraId="3D89B90E" w14:textId="310534FA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Cleanliness</w:t>
            </w:r>
          </w:p>
        </w:tc>
        <w:tc>
          <w:tcPr>
            <w:tcW w:w="1583" w:type="dxa"/>
            <w:shd w:val="clear" w:color="auto" w:fill="FFFFFF"/>
          </w:tcPr>
          <w:p w14:paraId="678D17D0" w14:textId="77777777" w:rsidR="00F00548" w:rsidRPr="00FD44AA" w:rsidRDefault="00F00548" w:rsidP="00F00548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shd w:val="clear" w:color="auto" w:fill="FFFFFF"/>
          </w:tcPr>
          <w:p w14:paraId="2AD77C94" w14:textId="77777777" w:rsidR="00F00548" w:rsidRPr="00FD44AA" w:rsidRDefault="00F00548" w:rsidP="00F005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84" w:type="dxa"/>
            <w:shd w:val="clear" w:color="auto" w:fill="FFFFFF"/>
          </w:tcPr>
          <w:p w14:paraId="612C56E2" w14:textId="7777777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Appropriate cleaning materials to be available</w:t>
            </w:r>
          </w:p>
          <w:p w14:paraId="7D0DF629" w14:textId="0433DA26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Work on a ‘clear as you go’ system to ensure spillages are dealt with promptly. All users to thoroughly clean utensils, appliances, surfaces, floors, and towels asap after use.</w:t>
            </w:r>
          </w:p>
          <w:p w14:paraId="1BA98FD6" w14:textId="0C56BAB8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Mops should disinfect and</w:t>
            </w:r>
            <w:r>
              <w:rPr>
                <w:rFonts w:ascii="Arial" w:hAnsi="Arial" w:cs="Arial"/>
              </w:rPr>
              <w:t xml:space="preserve"> be</w:t>
            </w:r>
            <w:r w:rsidRPr="00FD44AA">
              <w:rPr>
                <w:rFonts w:ascii="Arial" w:hAnsi="Arial" w:cs="Arial"/>
              </w:rPr>
              <w:t xml:space="preserve"> left to dry asap.</w:t>
            </w:r>
          </w:p>
          <w:p w14:paraId="27D2F077" w14:textId="52FFD1D8" w:rsidR="00F00548" w:rsidRPr="00FD44AA" w:rsidRDefault="00F00548" w:rsidP="00F0054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Only use the mop and bucket that is allocated for the kitchen</w:t>
            </w:r>
          </w:p>
        </w:tc>
        <w:tc>
          <w:tcPr>
            <w:tcW w:w="1573" w:type="dxa"/>
            <w:shd w:val="clear" w:color="auto" w:fill="FFFFFF"/>
          </w:tcPr>
          <w:p w14:paraId="625FCFA2" w14:textId="28D7868A" w:rsidR="00F00548" w:rsidRPr="00FD44AA" w:rsidRDefault="00F00548" w:rsidP="00F0054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Low</w:t>
            </w:r>
          </w:p>
        </w:tc>
        <w:tc>
          <w:tcPr>
            <w:tcW w:w="1934" w:type="dxa"/>
            <w:shd w:val="clear" w:color="auto" w:fill="FFFFFF"/>
          </w:tcPr>
          <w:p w14:paraId="10AD61DB" w14:textId="0708A88B" w:rsidR="00F00548" w:rsidRPr="00FD44AA" w:rsidRDefault="0011471D" w:rsidP="00F00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 25 </w:t>
            </w:r>
            <w:r w:rsidR="00957163">
              <w:rPr>
                <w:rFonts w:ascii="Arial" w:hAnsi="Arial" w:cs="Arial"/>
              </w:rPr>
              <w:t>– No change</w:t>
            </w:r>
          </w:p>
        </w:tc>
      </w:tr>
      <w:tr w:rsidR="00F00548" w:rsidRPr="00FD44AA" w14:paraId="64F64055" w14:textId="77777777" w:rsidTr="005F0AFE">
        <w:tc>
          <w:tcPr>
            <w:tcW w:w="1744" w:type="dxa"/>
            <w:shd w:val="clear" w:color="auto" w:fill="FFFFFF"/>
          </w:tcPr>
          <w:p w14:paraId="2DC86688" w14:textId="7837C6F4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Food poisoning</w:t>
            </w:r>
          </w:p>
        </w:tc>
        <w:tc>
          <w:tcPr>
            <w:tcW w:w="1583" w:type="dxa"/>
            <w:shd w:val="clear" w:color="auto" w:fill="FFFFFF"/>
          </w:tcPr>
          <w:p w14:paraId="7C123FF3" w14:textId="77777777" w:rsidR="00F00548" w:rsidRPr="00FD44AA" w:rsidRDefault="00F00548" w:rsidP="00F00548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shd w:val="clear" w:color="auto" w:fill="FFFFFF"/>
          </w:tcPr>
          <w:p w14:paraId="632C5798" w14:textId="77777777" w:rsidR="00F00548" w:rsidRPr="00FD44AA" w:rsidRDefault="00F00548" w:rsidP="00F005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84" w:type="dxa"/>
            <w:shd w:val="clear" w:color="auto" w:fill="FFFFFF"/>
          </w:tcPr>
          <w:p w14:paraId="0B005503" w14:textId="7777777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Food safety information /posters to be available to users for hygiene, food handling and cutting.</w:t>
            </w:r>
          </w:p>
          <w:p w14:paraId="3729480C" w14:textId="300143F0" w:rsidR="00F00548" w:rsidRPr="00FD44AA" w:rsidRDefault="00F00548" w:rsidP="00F0054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Cutting boards, bowls, mops, and buckets available as appropriate.</w:t>
            </w:r>
          </w:p>
        </w:tc>
        <w:tc>
          <w:tcPr>
            <w:tcW w:w="1573" w:type="dxa"/>
            <w:shd w:val="clear" w:color="auto" w:fill="FFFFFF"/>
          </w:tcPr>
          <w:p w14:paraId="45BDC86E" w14:textId="3CAEAAEE" w:rsidR="00F00548" w:rsidRPr="00FD44AA" w:rsidRDefault="00F00548" w:rsidP="00F0054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Low</w:t>
            </w:r>
          </w:p>
        </w:tc>
        <w:tc>
          <w:tcPr>
            <w:tcW w:w="1934" w:type="dxa"/>
            <w:shd w:val="clear" w:color="auto" w:fill="FFFFFF"/>
          </w:tcPr>
          <w:p w14:paraId="1CBEF629" w14:textId="5BD9D849" w:rsidR="00F00548" w:rsidRPr="00FD44AA" w:rsidRDefault="0011471D" w:rsidP="00F00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 25 </w:t>
            </w:r>
            <w:r w:rsidR="00957163">
              <w:rPr>
                <w:rFonts w:ascii="Arial" w:hAnsi="Arial" w:cs="Arial"/>
              </w:rPr>
              <w:t>– No change</w:t>
            </w:r>
          </w:p>
        </w:tc>
      </w:tr>
      <w:tr w:rsidR="00F00548" w:rsidRPr="00FD44AA" w14:paraId="1EF4EA07" w14:textId="77777777" w:rsidTr="005F0AFE">
        <w:tc>
          <w:tcPr>
            <w:tcW w:w="1744" w:type="dxa"/>
            <w:shd w:val="clear" w:color="auto" w:fill="FFFFFF"/>
          </w:tcPr>
          <w:p w14:paraId="655B2E2D" w14:textId="4882A1FA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Stagnant water in pipes </w:t>
            </w:r>
          </w:p>
        </w:tc>
        <w:tc>
          <w:tcPr>
            <w:tcW w:w="1583" w:type="dxa"/>
            <w:shd w:val="clear" w:color="auto" w:fill="FFFFFF"/>
          </w:tcPr>
          <w:p w14:paraId="76075D18" w14:textId="568CDDD8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Medium</w:t>
            </w:r>
          </w:p>
        </w:tc>
        <w:tc>
          <w:tcPr>
            <w:tcW w:w="1636" w:type="dxa"/>
            <w:shd w:val="clear" w:color="auto" w:fill="FFFFFF"/>
          </w:tcPr>
          <w:p w14:paraId="138B5F60" w14:textId="75278221" w:rsidR="00F00548" w:rsidRPr="00FD44AA" w:rsidRDefault="00F00548" w:rsidP="00F00548">
            <w:p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All</w:t>
            </w:r>
          </w:p>
        </w:tc>
        <w:tc>
          <w:tcPr>
            <w:tcW w:w="5984" w:type="dxa"/>
            <w:shd w:val="clear" w:color="auto" w:fill="FFFFFF"/>
          </w:tcPr>
          <w:p w14:paraId="07B823F4" w14:textId="7777777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If not utilised for a long period, then before use run water for at least 5 mins</w:t>
            </w:r>
          </w:p>
          <w:p w14:paraId="3E47F3C6" w14:textId="7777777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Any funny tastes or colour – do not use</w:t>
            </w:r>
          </w:p>
          <w:p w14:paraId="695FCC3E" w14:textId="77777777" w:rsidR="00F00548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No known issues exist to date</w:t>
            </w:r>
          </w:p>
          <w:p w14:paraId="0F7068E9" w14:textId="0A874A74" w:rsidR="00957163" w:rsidRPr="00FD44AA" w:rsidRDefault="00C912BA" w:rsidP="008C47A7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310" w:hanging="9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New </w:t>
            </w:r>
            <w:r w:rsidR="008C47A7">
              <w:rPr>
                <w:rFonts w:ascii="Arial" w:hAnsi="Arial" w:cs="Arial"/>
              </w:rPr>
              <w:t>outside</w:t>
            </w:r>
            <w:r>
              <w:rPr>
                <w:rFonts w:ascii="Arial" w:hAnsi="Arial" w:cs="Arial"/>
              </w:rPr>
              <w:t xml:space="preserve"> wash station – clear debris and make </w:t>
            </w:r>
            <w:r w:rsidR="008C47A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ure hot water temperature set at a safe temp</w:t>
            </w:r>
            <w:r w:rsidR="008C47A7">
              <w:rPr>
                <w:rFonts w:ascii="Arial" w:hAnsi="Arial" w:cs="Arial"/>
              </w:rPr>
              <w:t xml:space="preserve"> </w:t>
            </w:r>
          </w:p>
          <w:p w14:paraId="64D6B0E0" w14:textId="1B2B5425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Main water feed that is tested at source </w:t>
            </w:r>
          </w:p>
        </w:tc>
        <w:tc>
          <w:tcPr>
            <w:tcW w:w="1573" w:type="dxa"/>
            <w:shd w:val="clear" w:color="auto" w:fill="FFFFFF"/>
          </w:tcPr>
          <w:p w14:paraId="1B4C7AC3" w14:textId="6847DF50" w:rsidR="00F00548" w:rsidRPr="00FD44AA" w:rsidRDefault="00F00548" w:rsidP="00F0054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lastRenderedPageBreak/>
              <w:t>Low</w:t>
            </w:r>
          </w:p>
        </w:tc>
        <w:tc>
          <w:tcPr>
            <w:tcW w:w="1934" w:type="dxa"/>
            <w:shd w:val="clear" w:color="auto" w:fill="FFFFFF"/>
          </w:tcPr>
          <w:p w14:paraId="600E4834" w14:textId="11EC6FD5" w:rsidR="00F00548" w:rsidRPr="00FD44AA" w:rsidRDefault="0011471D" w:rsidP="00F00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 25 </w:t>
            </w:r>
            <w:r w:rsidR="00957163">
              <w:rPr>
                <w:rFonts w:ascii="Arial" w:hAnsi="Arial" w:cs="Arial"/>
              </w:rPr>
              <w:t xml:space="preserve">– </w:t>
            </w:r>
            <w:r w:rsidR="00C912BA">
              <w:rPr>
                <w:rFonts w:ascii="Arial" w:hAnsi="Arial" w:cs="Arial"/>
              </w:rPr>
              <w:t>include outside wash area</w:t>
            </w:r>
          </w:p>
        </w:tc>
      </w:tr>
      <w:tr w:rsidR="00F00548" w:rsidRPr="00FD44AA" w14:paraId="63F0CBEF" w14:textId="77777777" w:rsidTr="005F0AFE">
        <w:tc>
          <w:tcPr>
            <w:tcW w:w="1744" w:type="dxa"/>
            <w:shd w:val="clear" w:color="auto" w:fill="FFFFFF"/>
          </w:tcPr>
          <w:p w14:paraId="2EEE3442" w14:textId="0F822A89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Contracting of Legionella Disease, </w:t>
            </w:r>
          </w:p>
        </w:tc>
        <w:tc>
          <w:tcPr>
            <w:tcW w:w="1583" w:type="dxa"/>
            <w:shd w:val="clear" w:color="auto" w:fill="FFFFFF"/>
          </w:tcPr>
          <w:p w14:paraId="03578B0B" w14:textId="48E8C44F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Med</w:t>
            </w:r>
          </w:p>
        </w:tc>
        <w:tc>
          <w:tcPr>
            <w:tcW w:w="1636" w:type="dxa"/>
            <w:shd w:val="clear" w:color="auto" w:fill="FFFFFF"/>
          </w:tcPr>
          <w:p w14:paraId="507DC7E9" w14:textId="467ABEA9" w:rsidR="00F00548" w:rsidRPr="00FD44AA" w:rsidRDefault="00F00548" w:rsidP="00F00548">
            <w:p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All</w:t>
            </w:r>
          </w:p>
        </w:tc>
        <w:tc>
          <w:tcPr>
            <w:tcW w:w="5984" w:type="dxa"/>
            <w:shd w:val="clear" w:color="auto" w:fill="FFFFFF"/>
          </w:tcPr>
          <w:p w14:paraId="7A85F035" w14:textId="7777777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Flush system at least weekly to simulate use and run taps for 10 minutes.</w:t>
            </w:r>
          </w:p>
          <w:p w14:paraId="7F5D10BE" w14:textId="7777777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Buildings that are temporarily shut down (mothballed) should follow the guidance in HSG274 Part 2 paragraphs 2.50-2.52.</w:t>
            </w:r>
          </w:p>
          <w:p w14:paraId="30585404" w14:textId="7777777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Marked on check sheet in porta cabin.</w:t>
            </w:r>
          </w:p>
          <w:p w14:paraId="046B2837" w14:textId="2E334166" w:rsidR="00F00548" w:rsidRPr="00FD44AA" w:rsidRDefault="00F00548" w:rsidP="00F0054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Cabins presently in daily use with only one water boiler</w:t>
            </w:r>
            <w:r>
              <w:rPr>
                <w:rFonts w:ascii="Arial" w:hAnsi="Arial" w:cs="Arial"/>
              </w:rPr>
              <w:t xml:space="preserve"> at point of use</w:t>
            </w:r>
            <w:r w:rsidRPr="00FD44AA">
              <w:rPr>
                <w:rFonts w:ascii="Arial" w:hAnsi="Arial" w:cs="Arial"/>
              </w:rPr>
              <w:t>.</w:t>
            </w:r>
          </w:p>
        </w:tc>
        <w:tc>
          <w:tcPr>
            <w:tcW w:w="1573" w:type="dxa"/>
            <w:shd w:val="clear" w:color="auto" w:fill="FFFFFF"/>
          </w:tcPr>
          <w:p w14:paraId="1DF26F0B" w14:textId="7DA93544" w:rsidR="00F00548" w:rsidRPr="00FD44AA" w:rsidRDefault="00F00548" w:rsidP="00F00548">
            <w:pPr>
              <w:autoSpaceDE w:val="0"/>
              <w:autoSpaceDN w:val="0"/>
              <w:adjustRightInd w:val="0"/>
              <w:ind w:left="-3" w:firstLine="3"/>
              <w:jc w:val="center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Low</w:t>
            </w:r>
          </w:p>
        </w:tc>
        <w:tc>
          <w:tcPr>
            <w:tcW w:w="1934" w:type="dxa"/>
            <w:shd w:val="clear" w:color="auto" w:fill="FFFFFF"/>
          </w:tcPr>
          <w:p w14:paraId="789AC126" w14:textId="7E119ACE" w:rsidR="00F00548" w:rsidRPr="00FD44AA" w:rsidRDefault="0011471D" w:rsidP="00F00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 25 </w:t>
            </w:r>
            <w:r w:rsidR="00F74C65">
              <w:rPr>
                <w:rFonts w:ascii="Arial" w:hAnsi="Arial" w:cs="Arial"/>
              </w:rPr>
              <w:t>– No change</w:t>
            </w:r>
          </w:p>
        </w:tc>
      </w:tr>
      <w:tr w:rsidR="00F00548" w:rsidRPr="00FD44AA" w14:paraId="1EC1C257" w14:textId="77777777" w:rsidTr="005F0AFE">
        <w:tc>
          <w:tcPr>
            <w:tcW w:w="1744" w:type="dxa"/>
            <w:shd w:val="clear" w:color="auto" w:fill="FFFFFF"/>
          </w:tcPr>
          <w:p w14:paraId="1EC1C24C" w14:textId="1238A835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Injury from lawn mower </w:t>
            </w:r>
          </w:p>
        </w:tc>
        <w:tc>
          <w:tcPr>
            <w:tcW w:w="1583" w:type="dxa"/>
            <w:shd w:val="clear" w:color="auto" w:fill="FFFFFF"/>
          </w:tcPr>
          <w:p w14:paraId="1EC1C24D" w14:textId="1486011E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High</w:t>
            </w:r>
          </w:p>
        </w:tc>
        <w:tc>
          <w:tcPr>
            <w:tcW w:w="1636" w:type="dxa"/>
            <w:shd w:val="clear" w:color="auto" w:fill="FFFFFF"/>
          </w:tcPr>
          <w:p w14:paraId="1EC1C24E" w14:textId="3BCAE514" w:rsidR="00F00548" w:rsidRPr="00FD44AA" w:rsidRDefault="00F00548" w:rsidP="00F00548">
            <w:p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All</w:t>
            </w:r>
          </w:p>
        </w:tc>
        <w:tc>
          <w:tcPr>
            <w:tcW w:w="5984" w:type="dxa"/>
            <w:shd w:val="clear" w:color="auto" w:fill="FFFFFF"/>
          </w:tcPr>
          <w:p w14:paraId="0DFA0479" w14:textId="36B0CE8C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Before anyone is cleared to use instructed </w:t>
            </w:r>
            <w:r>
              <w:rPr>
                <w:rFonts w:ascii="Arial" w:hAnsi="Arial" w:cs="Arial"/>
              </w:rPr>
              <w:t xml:space="preserve">by </w:t>
            </w:r>
            <w:r w:rsidRPr="00FD44AA">
              <w:rPr>
                <w:rFonts w:ascii="Arial" w:hAnsi="Arial" w:cs="Arial"/>
              </w:rPr>
              <w:t>GSL</w:t>
            </w:r>
          </w:p>
          <w:p w14:paraId="4F0C2A7B" w14:textId="7777777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Getting off seat automatically kills lawnmower</w:t>
            </w:r>
          </w:p>
          <w:p w14:paraId="53E24375" w14:textId="7777777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Unable to start with blade engaged</w:t>
            </w:r>
          </w:p>
          <w:p w14:paraId="3CFAE8C2" w14:textId="5EB6BE18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All briefed not to cut grass close to people due stone flying risk</w:t>
            </w:r>
          </w:p>
          <w:p w14:paraId="64D2BB2A" w14:textId="1F2897DF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Refuelling only done outside and with cold machine</w:t>
            </w:r>
          </w:p>
          <w:p w14:paraId="7357010E" w14:textId="700CF6DE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No smoking near machine</w:t>
            </w:r>
          </w:p>
          <w:p w14:paraId="5858F572" w14:textId="77777777" w:rsidR="00F00548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Machine to be regularly serviced (last done May 21)</w:t>
            </w:r>
          </w:p>
          <w:p w14:paraId="1EC1C253" w14:textId="04A84EC1" w:rsidR="00A96B1E" w:rsidRPr="00725117" w:rsidRDefault="00A96B1E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Electric sit on mower – only charged in storage shed and by those who have been shown how to use. </w:t>
            </w:r>
          </w:p>
        </w:tc>
        <w:tc>
          <w:tcPr>
            <w:tcW w:w="1573" w:type="dxa"/>
            <w:shd w:val="clear" w:color="auto" w:fill="FFFFFF"/>
          </w:tcPr>
          <w:p w14:paraId="1EC1C254" w14:textId="24059D0A" w:rsidR="00F00548" w:rsidRPr="00FD44AA" w:rsidRDefault="00F00548" w:rsidP="00F00548">
            <w:pPr>
              <w:autoSpaceDE w:val="0"/>
              <w:autoSpaceDN w:val="0"/>
              <w:adjustRightInd w:val="0"/>
              <w:ind w:left="360" w:hanging="360"/>
              <w:jc w:val="center"/>
              <w:rPr>
                <w:rFonts w:ascii="Arial" w:hAnsi="Arial" w:cs="Arial"/>
              </w:rPr>
            </w:pPr>
            <w:r w:rsidRPr="00741475">
              <w:rPr>
                <w:rFonts w:ascii="Arial" w:hAnsi="Arial" w:cs="Arial"/>
              </w:rPr>
              <w:t>Low</w:t>
            </w:r>
          </w:p>
        </w:tc>
        <w:tc>
          <w:tcPr>
            <w:tcW w:w="1934" w:type="dxa"/>
            <w:shd w:val="clear" w:color="auto" w:fill="FFFFFF"/>
          </w:tcPr>
          <w:p w14:paraId="1EC1C256" w14:textId="15AC60B0" w:rsidR="00F00548" w:rsidRPr="00FD44AA" w:rsidRDefault="0011471D" w:rsidP="00F00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 25 </w:t>
            </w:r>
          </w:p>
        </w:tc>
      </w:tr>
      <w:tr w:rsidR="00F00548" w:rsidRPr="00FD44AA" w14:paraId="134733DB" w14:textId="77777777" w:rsidTr="005F0AFE">
        <w:tc>
          <w:tcPr>
            <w:tcW w:w="1744" w:type="dxa"/>
            <w:shd w:val="clear" w:color="auto" w:fill="FFFFFF"/>
          </w:tcPr>
          <w:p w14:paraId="11F18178" w14:textId="234F0C47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Injury from Strimmer </w:t>
            </w:r>
          </w:p>
        </w:tc>
        <w:tc>
          <w:tcPr>
            <w:tcW w:w="1583" w:type="dxa"/>
            <w:shd w:val="clear" w:color="auto" w:fill="FFFFFF"/>
          </w:tcPr>
          <w:p w14:paraId="79009775" w14:textId="0CCDAE96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High</w:t>
            </w:r>
          </w:p>
        </w:tc>
        <w:tc>
          <w:tcPr>
            <w:tcW w:w="1636" w:type="dxa"/>
            <w:shd w:val="clear" w:color="auto" w:fill="FFFFFF"/>
          </w:tcPr>
          <w:p w14:paraId="26BF4C8E" w14:textId="49AF6910" w:rsidR="00F00548" w:rsidRPr="00FD44AA" w:rsidRDefault="00F00548" w:rsidP="00F00548">
            <w:p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All</w:t>
            </w:r>
          </w:p>
        </w:tc>
        <w:tc>
          <w:tcPr>
            <w:tcW w:w="5984" w:type="dxa"/>
            <w:shd w:val="clear" w:color="auto" w:fill="FFFFFF"/>
          </w:tcPr>
          <w:p w14:paraId="695E69F8" w14:textId="7777777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893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Before anyone is cleared to use instructed GSL</w:t>
            </w:r>
          </w:p>
          <w:p w14:paraId="5776E942" w14:textId="71A09045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All briefed not to cut grass close to people due stone flying risk</w:t>
            </w:r>
          </w:p>
          <w:p w14:paraId="07DF673D" w14:textId="77777777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893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Refuelling only done outside and with cold machine</w:t>
            </w:r>
          </w:p>
          <w:p w14:paraId="13E8B08A" w14:textId="3EC5B78C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893"/>
              <w:rPr>
                <w:rFonts w:ascii="Arial" w:hAnsi="Arial" w:cs="Arial"/>
              </w:rPr>
            </w:pPr>
            <w:proofErr w:type="gramStart"/>
            <w:r w:rsidRPr="00FD44AA">
              <w:rPr>
                <w:rFonts w:ascii="Arial" w:hAnsi="Arial" w:cs="Arial"/>
              </w:rPr>
              <w:t>Wearing of supplied safety helmet and visor at all times</w:t>
            </w:r>
            <w:proofErr w:type="gramEnd"/>
          </w:p>
        </w:tc>
        <w:tc>
          <w:tcPr>
            <w:tcW w:w="1573" w:type="dxa"/>
            <w:shd w:val="clear" w:color="auto" w:fill="FFFFFF"/>
          </w:tcPr>
          <w:p w14:paraId="60C96683" w14:textId="1ED1652B" w:rsidR="00F00548" w:rsidRPr="00FD44AA" w:rsidRDefault="00F00548" w:rsidP="00F00548">
            <w:pPr>
              <w:autoSpaceDE w:val="0"/>
              <w:autoSpaceDN w:val="0"/>
              <w:adjustRightInd w:val="0"/>
              <w:ind w:left="360" w:hanging="363"/>
              <w:jc w:val="center"/>
              <w:rPr>
                <w:rFonts w:ascii="Arial" w:hAnsi="Arial" w:cs="Arial"/>
              </w:rPr>
            </w:pPr>
            <w:r w:rsidRPr="00741475">
              <w:rPr>
                <w:rFonts w:ascii="Arial" w:hAnsi="Arial" w:cs="Arial"/>
              </w:rPr>
              <w:t>Low</w:t>
            </w:r>
          </w:p>
        </w:tc>
        <w:tc>
          <w:tcPr>
            <w:tcW w:w="1934" w:type="dxa"/>
            <w:shd w:val="clear" w:color="auto" w:fill="FFFFFF"/>
          </w:tcPr>
          <w:p w14:paraId="296E9B43" w14:textId="2EFB7CCA" w:rsidR="00F00548" w:rsidRPr="00FD44AA" w:rsidRDefault="0011471D" w:rsidP="00F00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 25 </w:t>
            </w:r>
            <w:r w:rsidR="00A96B1E">
              <w:rPr>
                <w:rFonts w:ascii="Arial" w:hAnsi="Arial" w:cs="Arial"/>
              </w:rPr>
              <w:t>– No change</w:t>
            </w:r>
          </w:p>
        </w:tc>
      </w:tr>
      <w:tr w:rsidR="00F00548" w:rsidRPr="00FD44AA" w14:paraId="19BE4FCA" w14:textId="77777777" w:rsidTr="00725117">
        <w:trPr>
          <w:trHeight w:val="548"/>
        </w:trPr>
        <w:tc>
          <w:tcPr>
            <w:tcW w:w="1744" w:type="dxa"/>
            <w:shd w:val="clear" w:color="auto" w:fill="FFFFFF"/>
          </w:tcPr>
          <w:p w14:paraId="25385AAD" w14:textId="598B6BF1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Scalds</w:t>
            </w:r>
          </w:p>
        </w:tc>
        <w:tc>
          <w:tcPr>
            <w:tcW w:w="1583" w:type="dxa"/>
            <w:shd w:val="clear" w:color="auto" w:fill="FFFFFF"/>
          </w:tcPr>
          <w:p w14:paraId="7DFB59BD" w14:textId="5DB2F434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Med</w:t>
            </w:r>
          </w:p>
        </w:tc>
        <w:tc>
          <w:tcPr>
            <w:tcW w:w="1636" w:type="dxa"/>
            <w:shd w:val="clear" w:color="auto" w:fill="FFFFFF"/>
          </w:tcPr>
          <w:p w14:paraId="2EAE9F06" w14:textId="3377C7F9" w:rsidR="00F00548" w:rsidRPr="00FD44AA" w:rsidRDefault="00F00548" w:rsidP="00F00548">
            <w:p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All</w:t>
            </w:r>
          </w:p>
        </w:tc>
        <w:tc>
          <w:tcPr>
            <w:tcW w:w="5984" w:type="dxa"/>
            <w:shd w:val="clear" w:color="auto" w:fill="FFFFFF"/>
          </w:tcPr>
          <w:p w14:paraId="2036F0BB" w14:textId="68E9B328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Warning signs to be displayed</w:t>
            </w:r>
          </w:p>
          <w:p w14:paraId="7C176A4A" w14:textId="524A8429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All briefed before use</w:t>
            </w:r>
          </w:p>
        </w:tc>
        <w:tc>
          <w:tcPr>
            <w:tcW w:w="1573" w:type="dxa"/>
            <w:shd w:val="clear" w:color="auto" w:fill="FFFFFF"/>
          </w:tcPr>
          <w:p w14:paraId="2955932B" w14:textId="7095AB0F" w:rsidR="00F00548" w:rsidRPr="00FD44AA" w:rsidRDefault="00F00548" w:rsidP="00F00548">
            <w:pPr>
              <w:autoSpaceDE w:val="0"/>
              <w:autoSpaceDN w:val="0"/>
              <w:adjustRightInd w:val="0"/>
              <w:ind w:left="360" w:hanging="363"/>
              <w:jc w:val="center"/>
              <w:rPr>
                <w:rFonts w:ascii="Arial" w:hAnsi="Arial" w:cs="Arial"/>
              </w:rPr>
            </w:pPr>
            <w:r w:rsidRPr="00741475">
              <w:rPr>
                <w:rFonts w:ascii="Arial" w:hAnsi="Arial" w:cs="Arial"/>
              </w:rPr>
              <w:t>Low</w:t>
            </w:r>
          </w:p>
        </w:tc>
        <w:tc>
          <w:tcPr>
            <w:tcW w:w="1934" w:type="dxa"/>
            <w:shd w:val="clear" w:color="auto" w:fill="FFFFFF"/>
          </w:tcPr>
          <w:p w14:paraId="52FB9CE1" w14:textId="5C629135" w:rsidR="00F00548" w:rsidRPr="00FD44AA" w:rsidRDefault="0011471D" w:rsidP="00F00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 25 </w:t>
            </w:r>
            <w:r w:rsidR="00A96B1E">
              <w:rPr>
                <w:rFonts w:ascii="Arial" w:hAnsi="Arial" w:cs="Arial"/>
              </w:rPr>
              <w:t>– No change</w:t>
            </w:r>
          </w:p>
        </w:tc>
      </w:tr>
      <w:tr w:rsidR="00F00548" w:rsidRPr="00FD44AA" w14:paraId="1EC1C278" w14:textId="77777777" w:rsidTr="005F0AFE">
        <w:tc>
          <w:tcPr>
            <w:tcW w:w="1744" w:type="dxa"/>
            <w:shd w:val="clear" w:color="auto" w:fill="FFFFFF"/>
          </w:tcPr>
          <w:p w14:paraId="1EC1C26E" w14:textId="77777777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lastRenderedPageBreak/>
              <w:t xml:space="preserve">Weather </w:t>
            </w:r>
          </w:p>
        </w:tc>
        <w:tc>
          <w:tcPr>
            <w:tcW w:w="1583" w:type="dxa"/>
            <w:shd w:val="clear" w:color="auto" w:fill="FFFFFF"/>
          </w:tcPr>
          <w:p w14:paraId="1EC1C26F" w14:textId="77777777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Medium</w:t>
            </w:r>
          </w:p>
        </w:tc>
        <w:tc>
          <w:tcPr>
            <w:tcW w:w="1636" w:type="dxa"/>
            <w:shd w:val="clear" w:color="auto" w:fill="FFFFFF"/>
          </w:tcPr>
          <w:p w14:paraId="1EC1C270" w14:textId="1D2CE062" w:rsidR="00F00548" w:rsidRPr="00FD44AA" w:rsidRDefault="00F00548" w:rsidP="00F00548">
            <w:p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All </w:t>
            </w:r>
          </w:p>
        </w:tc>
        <w:tc>
          <w:tcPr>
            <w:tcW w:w="5984" w:type="dxa"/>
            <w:shd w:val="clear" w:color="auto" w:fill="FFFFFF"/>
          </w:tcPr>
          <w:p w14:paraId="122E536F" w14:textId="3936B231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No use of lawn mower &amp; strimmer in wet or windy weather</w:t>
            </w:r>
          </w:p>
          <w:p w14:paraId="1EC1C274" w14:textId="37F0B125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Only use lawn mower &amp; strimmer in daylight</w:t>
            </w:r>
          </w:p>
        </w:tc>
        <w:tc>
          <w:tcPr>
            <w:tcW w:w="1573" w:type="dxa"/>
            <w:shd w:val="clear" w:color="auto" w:fill="FFFFFF"/>
          </w:tcPr>
          <w:p w14:paraId="1EC1C275" w14:textId="29006A21" w:rsidR="00F00548" w:rsidRPr="00FD44AA" w:rsidRDefault="00F00548" w:rsidP="00F00548">
            <w:pPr>
              <w:autoSpaceDE w:val="0"/>
              <w:autoSpaceDN w:val="0"/>
              <w:adjustRightInd w:val="0"/>
              <w:ind w:firstLine="3"/>
              <w:jc w:val="center"/>
              <w:rPr>
                <w:rFonts w:ascii="Arial" w:hAnsi="Arial" w:cs="Arial"/>
              </w:rPr>
            </w:pPr>
            <w:r w:rsidRPr="00741475">
              <w:rPr>
                <w:rFonts w:ascii="Arial" w:hAnsi="Arial" w:cs="Arial"/>
              </w:rPr>
              <w:t>Low</w:t>
            </w:r>
          </w:p>
        </w:tc>
        <w:tc>
          <w:tcPr>
            <w:tcW w:w="1934" w:type="dxa"/>
            <w:shd w:val="clear" w:color="auto" w:fill="FFFFFF"/>
          </w:tcPr>
          <w:p w14:paraId="1EC1C277" w14:textId="1F0714EC" w:rsidR="00F00548" w:rsidRPr="00FD44AA" w:rsidRDefault="0011471D" w:rsidP="00F00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 25 </w:t>
            </w:r>
            <w:r w:rsidR="00A96B1E">
              <w:rPr>
                <w:rFonts w:ascii="Arial" w:hAnsi="Arial" w:cs="Arial"/>
              </w:rPr>
              <w:t>– No change</w:t>
            </w:r>
          </w:p>
        </w:tc>
      </w:tr>
      <w:tr w:rsidR="00F00548" w:rsidRPr="00FD44AA" w14:paraId="72AA9263" w14:textId="77777777" w:rsidTr="005F0AFE">
        <w:tc>
          <w:tcPr>
            <w:tcW w:w="1744" w:type="dxa"/>
            <w:shd w:val="clear" w:color="auto" w:fill="FFFFFF"/>
          </w:tcPr>
          <w:p w14:paraId="4BC8E9B0" w14:textId="77AAC77C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Security</w:t>
            </w:r>
          </w:p>
        </w:tc>
        <w:tc>
          <w:tcPr>
            <w:tcW w:w="1583" w:type="dxa"/>
            <w:shd w:val="clear" w:color="auto" w:fill="FFFFFF"/>
          </w:tcPr>
          <w:p w14:paraId="75B9EE0F" w14:textId="228AC14F" w:rsidR="00F00548" w:rsidRPr="00FD44AA" w:rsidRDefault="00F00548" w:rsidP="00F00548">
            <w:pPr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Medium</w:t>
            </w:r>
          </w:p>
        </w:tc>
        <w:tc>
          <w:tcPr>
            <w:tcW w:w="1636" w:type="dxa"/>
            <w:shd w:val="clear" w:color="auto" w:fill="FFFFFF"/>
          </w:tcPr>
          <w:p w14:paraId="78EEAF94" w14:textId="2F3F3D34" w:rsidR="00F00548" w:rsidRPr="00FD44AA" w:rsidRDefault="00F00548" w:rsidP="00F00548">
            <w:pPr>
              <w:spacing w:after="0" w:line="240" w:lineRule="auto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All </w:t>
            </w:r>
          </w:p>
        </w:tc>
        <w:tc>
          <w:tcPr>
            <w:tcW w:w="5984" w:type="dxa"/>
            <w:shd w:val="clear" w:color="auto" w:fill="FFFFFF"/>
          </w:tcPr>
          <w:p w14:paraId="1E5A5C0A" w14:textId="0BC0AD15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927" w:hanging="927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Ground surrounded by fencing and gate</w:t>
            </w:r>
          </w:p>
          <w:p w14:paraId="2589ED36" w14:textId="48F35931" w:rsidR="00F00548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>If camping, Leaders to walk around camp through night and check</w:t>
            </w:r>
          </w:p>
          <w:p w14:paraId="3AB190AE" w14:textId="5BAEB2DA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 gates </w:t>
            </w:r>
          </w:p>
          <w:p w14:paraId="77D2C3F6" w14:textId="711F8279" w:rsidR="00F00548" w:rsidRPr="00FD44AA" w:rsidRDefault="00F00548" w:rsidP="00F00548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FD44AA">
              <w:rPr>
                <w:rFonts w:ascii="Arial" w:hAnsi="Arial" w:cs="Arial"/>
              </w:rPr>
              <w:t xml:space="preserve">Cabin and storage container to </w:t>
            </w:r>
            <w:r>
              <w:rPr>
                <w:rFonts w:ascii="Arial" w:hAnsi="Arial" w:cs="Arial"/>
              </w:rPr>
              <w:t xml:space="preserve">be </w:t>
            </w:r>
            <w:r w:rsidRPr="00FD44AA">
              <w:rPr>
                <w:rFonts w:ascii="Arial" w:hAnsi="Arial" w:cs="Arial"/>
              </w:rPr>
              <w:t>locked when not in use</w:t>
            </w:r>
          </w:p>
        </w:tc>
        <w:tc>
          <w:tcPr>
            <w:tcW w:w="1573" w:type="dxa"/>
            <w:shd w:val="clear" w:color="auto" w:fill="FFFFFF"/>
          </w:tcPr>
          <w:p w14:paraId="6BB4B6AA" w14:textId="36B05C18" w:rsidR="00F00548" w:rsidRPr="00FD44AA" w:rsidRDefault="00F00548" w:rsidP="00F00548">
            <w:pPr>
              <w:autoSpaceDE w:val="0"/>
              <w:autoSpaceDN w:val="0"/>
              <w:adjustRightInd w:val="0"/>
              <w:ind w:firstLine="3"/>
              <w:jc w:val="center"/>
              <w:rPr>
                <w:rFonts w:ascii="Arial" w:hAnsi="Arial" w:cs="Arial"/>
              </w:rPr>
            </w:pPr>
            <w:r w:rsidRPr="00741475">
              <w:rPr>
                <w:rFonts w:ascii="Arial" w:hAnsi="Arial" w:cs="Arial"/>
              </w:rPr>
              <w:t>Low</w:t>
            </w:r>
          </w:p>
        </w:tc>
        <w:tc>
          <w:tcPr>
            <w:tcW w:w="1934" w:type="dxa"/>
            <w:shd w:val="clear" w:color="auto" w:fill="FFFFFF"/>
          </w:tcPr>
          <w:p w14:paraId="0ED0932B" w14:textId="3985AD70" w:rsidR="00F00548" w:rsidRPr="00FD44AA" w:rsidRDefault="0011471D" w:rsidP="00F00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 25 </w:t>
            </w:r>
            <w:r w:rsidR="00A96B1E">
              <w:rPr>
                <w:rFonts w:ascii="Arial" w:hAnsi="Arial" w:cs="Arial"/>
              </w:rPr>
              <w:t>– No change</w:t>
            </w:r>
          </w:p>
        </w:tc>
      </w:tr>
    </w:tbl>
    <w:p w14:paraId="1EC1C279" w14:textId="77777777" w:rsidR="007C0778" w:rsidRPr="00FD44AA" w:rsidRDefault="007C0778" w:rsidP="007C07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EC1C27A" w14:textId="77777777" w:rsidR="006D1410" w:rsidRPr="00FD44AA" w:rsidRDefault="006D1410" w:rsidP="007C07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6D1410" w:rsidRPr="00FD44AA" w:rsidSect="0039322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296"/>
    <w:multiLevelType w:val="hybridMultilevel"/>
    <w:tmpl w:val="81EE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4D8"/>
    <w:multiLevelType w:val="hybridMultilevel"/>
    <w:tmpl w:val="3D9604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0E129A1"/>
    <w:multiLevelType w:val="hybridMultilevel"/>
    <w:tmpl w:val="84567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1D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1453FB"/>
    <w:multiLevelType w:val="hybridMultilevel"/>
    <w:tmpl w:val="3C202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A4299"/>
    <w:multiLevelType w:val="hybridMultilevel"/>
    <w:tmpl w:val="50A08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B06AB"/>
    <w:multiLevelType w:val="hybridMultilevel"/>
    <w:tmpl w:val="DB7249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03865"/>
    <w:multiLevelType w:val="multilevel"/>
    <w:tmpl w:val="8D24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31536"/>
    <w:multiLevelType w:val="hybridMultilevel"/>
    <w:tmpl w:val="B644E4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41F8E"/>
    <w:multiLevelType w:val="hybridMultilevel"/>
    <w:tmpl w:val="9586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953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FD3942"/>
    <w:multiLevelType w:val="hybridMultilevel"/>
    <w:tmpl w:val="CE0424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34981"/>
    <w:multiLevelType w:val="multilevel"/>
    <w:tmpl w:val="2F8E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4450FC"/>
    <w:multiLevelType w:val="hybridMultilevel"/>
    <w:tmpl w:val="50B0DB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4F4CF4"/>
    <w:multiLevelType w:val="multilevel"/>
    <w:tmpl w:val="2F8E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580474">
    <w:abstractNumId w:val="13"/>
  </w:num>
  <w:num w:numId="2" w16cid:durableId="1174806853">
    <w:abstractNumId w:val="1"/>
  </w:num>
  <w:num w:numId="3" w16cid:durableId="1305500488">
    <w:abstractNumId w:val="8"/>
  </w:num>
  <w:num w:numId="4" w16cid:durableId="822042842">
    <w:abstractNumId w:val="11"/>
  </w:num>
  <w:num w:numId="5" w16cid:durableId="1796831496">
    <w:abstractNumId w:val="10"/>
  </w:num>
  <w:num w:numId="6" w16cid:durableId="706685574">
    <w:abstractNumId w:val="3"/>
  </w:num>
  <w:num w:numId="7" w16cid:durableId="906114676">
    <w:abstractNumId w:val="7"/>
  </w:num>
  <w:num w:numId="8" w16cid:durableId="1739941870">
    <w:abstractNumId w:val="12"/>
  </w:num>
  <w:num w:numId="9" w16cid:durableId="1086730064">
    <w:abstractNumId w:val="14"/>
  </w:num>
  <w:num w:numId="10" w16cid:durableId="451945849">
    <w:abstractNumId w:val="9"/>
  </w:num>
  <w:num w:numId="11" w16cid:durableId="811288955">
    <w:abstractNumId w:val="4"/>
  </w:num>
  <w:num w:numId="12" w16cid:durableId="752357770">
    <w:abstractNumId w:val="2"/>
  </w:num>
  <w:num w:numId="13" w16cid:durableId="275523654">
    <w:abstractNumId w:val="6"/>
  </w:num>
  <w:num w:numId="14" w16cid:durableId="1947158316">
    <w:abstractNumId w:val="5"/>
  </w:num>
  <w:num w:numId="15" w16cid:durableId="20587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778"/>
    <w:rsid w:val="00072564"/>
    <w:rsid w:val="00090327"/>
    <w:rsid w:val="000A772D"/>
    <w:rsid w:val="000C2573"/>
    <w:rsid w:val="000D057C"/>
    <w:rsid w:val="000E78DD"/>
    <w:rsid w:val="000F0C48"/>
    <w:rsid w:val="000F4F49"/>
    <w:rsid w:val="0011471D"/>
    <w:rsid w:val="001148AF"/>
    <w:rsid w:val="00163996"/>
    <w:rsid w:val="0017653C"/>
    <w:rsid w:val="001B21D0"/>
    <w:rsid w:val="001B3129"/>
    <w:rsid w:val="002802CE"/>
    <w:rsid w:val="00313ACE"/>
    <w:rsid w:val="00352A09"/>
    <w:rsid w:val="003726B4"/>
    <w:rsid w:val="00390006"/>
    <w:rsid w:val="0039322F"/>
    <w:rsid w:val="003A20A9"/>
    <w:rsid w:val="003A358F"/>
    <w:rsid w:val="003A67D8"/>
    <w:rsid w:val="003B0D0F"/>
    <w:rsid w:val="00406FBE"/>
    <w:rsid w:val="00415AC3"/>
    <w:rsid w:val="0042323B"/>
    <w:rsid w:val="0043401B"/>
    <w:rsid w:val="00445260"/>
    <w:rsid w:val="00474543"/>
    <w:rsid w:val="00484753"/>
    <w:rsid w:val="00494057"/>
    <w:rsid w:val="004C4632"/>
    <w:rsid w:val="004E463F"/>
    <w:rsid w:val="004E7F07"/>
    <w:rsid w:val="004F28DF"/>
    <w:rsid w:val="004F502B"/>
    <w:rsid w:val="00501398"/>
    <w:rsid w:val="0051672E"/>
    <w:rsid w:val="00573803"/>
    <w:rsid w:val="00587304"/>
    <w:rsid w:val="005D2F01"/>
    <w:rsid w:val="005E2677"/>
    <w:rsid w:val="005F0AFE"/>
    <w:rsid w:val="00613FFF"/>
    <w:rsid w:val="006242F3"/>
    <w:rsid w:val="006352DF"/>
    <w:rsid w:val="00654644"/>
    <w:rsid w:val="006576FF"/>
    <w:rsid w:val="00672E23"/>
    <w:rsid w:val="00685265"/>
    <w:rsid w:val="00687225"/>
    <w:rsid w:val="006C3DFD"/>
    <w:rsid w:val="006C69E9"/>
    <w:rsid w:val="006D1410"/>
    <w:rsid w:val="006D41D3"/>
    <w:rsid w:val="0070182A"/>
    <w:rsid w:val="00723B46"/>
    <w:rsid w:val="00725117"/>
    <w:rsid w:val="00736AEE"/>
    <w:rsid w:val="00741EEE"/>
    <w:rsid w:val="00764983"/>
    <w:rsid w:val="007718C9"/>
    <w:rsid w:val="007810EE"/>
    <w:rsid w:val="00790684"/>
    <w:rsid w:val="007C0778"/>
    <w:rsid w:val="007C22E4"/>
    <w:rsid w:val="00854E2E"/>
    <w:rsid w:val="00885C70"/>
    <w:rsid w:val="00894D86"/>
    <w:rsid w:val="008A4C30"/>
    <w:rsid w:val="008B4AAC"/>
    <w:rsid w:val="008C47A7"/>
    <w:rsid w:val="008F20B6"/>
    <w:rsid w:val="00934390"/>
    <w:rsid w:val="00952417"/>
    <w:rsid w:val="00957163"/>
    <w:rsid w:val="009701E6"/>
    <w:rsid w:val="009D4235"/>
    <w:rsid w:val="00A42974"/>
    <w:rsid w:val="00A66A4B"/>
    <w:rsid w:val="00A75B82"/>
    <w:rsid w:val="00A96B1E"/>
    <w:rsid w:val="00A97542"/>
    <w:rsid w:val="00AC7DC6"/>
    <w:rsid w:val="00AD149D"/>
    <w:rsid w:val="00AF7DF5"/>
    <w:rsid w:val="00B00A8C"/>
    <w:rsid w:val="00B1429B"/>
    <w:rsid w:val="00B32609"/>
    <w:rsid w:val="00B41487"/>
    <w:rsid w:val="00B86DE1"/>
    <w:rsid w:val="00BB2952"/>
    <w:rsid w:val="00BB65EF"/>
    <w:rsid w:val="00BC724D"/>
    <w:rsid w:val="00BD4A4D"/>
    <w:rsid w:val="00BF31BB"/>
    <w:rsid w:val="00C00C95"/>
    <w:rsid w:val="00C30821"/>
    <w:rsid w:val="00C41971"/>
    <w:rsid w:val="00C82C95"/>
    <w:rsid w:val="00C912BA"/>
    <w:rsid w:val="00D04EB4"/>
    <w:rsid w:val="00D06F14"/>
    <w:rsid w:val="00D07D6B"/>
    <w:rsid w:val="00D211A9"/>
    <w:rsid w:val="00D25061"/>
    <w:rsid w:val="00D25561"/>
    <w:rsid w:val="00D44EB1"/>
    <w:rsid w:val="00D507FC"/>
    <w:rsid w:val="00D602DA"/>
    <w:rsid w:val="00D75991"/>
    <w:rsid w:val="00E3474B"/>
    <w:rsid w:val="00E40E55"/>
    <w:rsid w:val="00E6183E"/>
    <w:rsid w:val="00E85C1B"/>
    <w:rsid w:val="00EB4000"/>
    <w:rsid w:val="00ED5D60"/>
    <w:rsid w:val="00EE04FC"/>
    <w:rsid w:val="00EE2BCB"/>
    <w:rsid w:val="00EE62BE"/>
    <w:rsid w:val="00F00548"/>
    <w:rsid w:val="00F177E1"/>
    <w:rsid w:val="00F53058"/>
    <w:rsid w:val="00F74C65"/>
    <w:rsid w:val="00F97319"/>
    <w:rsid w:val="00FB5B09"/>
    <w:rsid w:val="00FD44AA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C1A8"/>
  <w15:docId w15:val="{FD0987E7-7FFA-41DF-A5F3-E923DEB5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058"/>
  </w:style>
  <w:style w:type="paragraph" w:styleId="Heading2">
    <w:name w:val="heading 2"/>
    <w:basedOn w:val="Normal"/>
    <w:next w:val="Normal"/>
    <w:link w:val="Heading2Char"/>
    <w:qFormat/>
    <w:rsid w:val="007C07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0778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customStyle="1" w:styleId="Blockquote">
    <w:name w:val="Blockquote"/>
    <w:basedOn w:val="Normal"/>
    <w:rsid w:val="007C0778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576FF"/>
    <w:rPr>
      <w:color w:val="4D1979"/>
      <w:u w:val="single"/>
    </w:rPr>
  </w:style>
  <w:style w:type="paragraph" w:styleId="NormalWeb">
    <w:name w:val="Normal (Web)"/>
    <w:basedOn w:val="Normal"/>
    <w:uiPriority w:val="99"/>
    <w:semiHidden/>
    <w:unhideWhenUsed/>
    <w:rsid w:val="0065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76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6299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10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555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1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498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upload.wikimedia.org/wikipedia/en/thumb/c/c5/The_Scout_Association_logo_2018.svg/1200px-The_Scout_Association_logo_2018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rct=j&amp;q=&amp;esrc=s&amp;source=images&amp;cd=&amp;cad=rja&amp;uact=8&amp;ved=2ahUKEwjyxODC-YfdAhUCWxoKHRzjACUQjRx6BAgBEAU&amp;url=https://en.wikipedia.org/wiki/The_Scout_Association&amp;psig=AOvVaw1F2tc9rsYUsPvrY6_JhcMc&amp;ust=15352777700499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 Govier</cp:lastModifiedBy>
  <cp:revision>87</cp:revision>
  <dcterms:created xsi:type="dcterms:W3CDTF">2018-09-07T11:45:00Z</dcterms:created>
  <dcterms:modified xsi:type="dcterms:W3CDTF">2025-04-17T17:58:00Z</dcterms:modified>
</cp:coreProperties>
</file>